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0A" w:rsidRDefault="00EE4301"/>
    <w:p w:rsidR="004D5AE6" w:rsidRPr="004E06B1" w:rsidRDefault="004D5AE6" w:rsidP="004D5AE6">
      <w:pPr>
        <w:rPr>
          <w:rFonts w:ascii="Times New Roman" w:hAnsi="Times New Roman" w:cs="Times New Roman"/>
          <w:b/>
          <w:i/>
          <w:sz w:val="32"/>
          <w:szCs w:val="32"/>
        </w:rPr>
      </w:pPr>
      <w:r w:rsidRPr="004E06B1">
        <w:rPr>
          <w:rFonts w:ascii="Times New Roman" w:hAnsi="Times New Roman" w:cs="Times New Roman"/>
          <w:b/>
          <w:i/>
          <w:sz w:val="32"/>
          <w:szCs w:val="32"/>
        </w:rPr>
        <w:t>Grading</w:t>
      </w:r>
    </w:p>
    <w:p w:rsidR="004D5AE6" w:rsidRPr="004E06B1" w:rsidRDefault="004D5AE6" w:rsidP="004D5AE6">
      <w:pPr>
        <w:rPr>
          <w:rFonts w:ascii="Times New Roman" w:hAnsi="Times New Roman" w:cs="Times New Roman"/>
          <w:sz w:val="24"/>
          <w:szCs w:val="24"/>
        </w:rPr>
      </w:pPr>
      <w:r w:rsidRPr="004E06B1">
        <w:rPr>
          <w:rFonts w:ascii="Times New Roman" w:hAnsi="Times New Roman" w:cs="Times New Roman"/>
          <w:sz w:val="24"/>
          <w:szCs w:val="24"/>
        </w:rPr>
        <w:t>This session is designed to help faculty develop consistent grading policies.  Faculty will discuss how course syllabi, rubrics and student feedback can be combined to justify grading decisions.  At the end of this session, faculty will be able to:</w:t>
      </w:r>
    </w:p>
    <w:tbl>
      <w:tblPr>
        <w:tblStyle w:val="TableGrid"/>
        <w:tblW w:w="9715" w:type="dxa"/>
        <w:tblLook w:val="04A0" w:firstRow="1" w:lastRow="0" w:firstColumn="1" w:lastColumn="0" w:noHBand="0" w:noVBand="1"/>
      </w:tblPr>
      <w:tblGrid>
        <w:gridCol w:w="3116"/>
        <w:gridCol w:w="6599"/>
      </w:tblGrid>
      <w:tr w:rsidR="004D5AE6" w:rsidRPr="00DD1648" w:rsidTr="009048B8">
        <w:tc>
          <w:tcPr>
            <w:tcW w:w="3116" w:type="dxa"/>
          </w:tcPr>
          <w:p w:rsidR="004D5AE6" w:rsidRPr="003602C0" w:rsidRDefault="004D5AE6" w:rsidP="009048B8">
            <w:pPr>
              <w:rPr>
                <w:rFonts w:ascii="Times New Roman" w:hAnsi="Times New Roman" w:cs="Times New Roman"/>
                <w:b/>
                <w:sz w:val="28"/>
                <w:szCs w:val="28"/>
              </w:rPr>
            </w:pPr>
            <w:r>
              <w:rPr>
                <w:rFonts w:ascii="Times New Roman" w:hAnsi="Times New Roman" w:cs="Times New Roman"/>
                <w:b/>
                <w:sz w:val="28"/>
                <w:szCs w:val="28"/>
              </w:rPr>
              <w:t>Objectives</w:t>
            </w:r>
          </w:p>
        </w:tc>
        <w:tc>
          <w:tcPr>
            <w:tcW w:w="6599" w:type="dxa"/>
          </w:tcPr>
          <w:p w:rsidR="004D5AE6" w:rsidRPr="004E06B1" w:rsidRDefault="004D5AE6" w:rsidP="004D5AE6">
            <w:pPr>
              <w:numPr>
                <w:ilvl w:val="0"/>
                <w:numId w:val="1"/>
              </w:numPr>
              <w:rPr>
                <w:rFonts w:ascii="Times New Roman" w:hAnsi="Times New Roman" w:cs="Times New Roman"/>
                <w:sz w:val="24"/>
                <w:szCs w:val="24"/>
              </w:rPr>
            </w:pPr>
            <w:r w:rsidRPr="004E06B1">
              <w:rPr>
                <w:rFonts w:ascii="Times New Roman" w:hAnsi="Times New Roman" w:cs="Times New Roman"/>
                <w:sz w:val="24"/>
                <w:szCs w:val="24"/>
              </w:rPr>
              <w:t>Develop fair and consistent grading policies.</w:t>
            </w:r>
          </w:p>
          <w:p w:rsidR="004D5AE6" w:rsidRPr="004E06B1" w:rsidRDefault="004D5AE6" w:rsidP="004D5AE6">
            <w:pPr>
              <w:numPr>
                <w:ilvl w:val="0"/>
                <w:numId w:val="1"/>
              </w:numPr>
              <w:rPr>
                <w:rFonts w:ascii="Times New Roman" w:hAnsi="Times New Roman" w:cs="Times New Roman"/>
                <w:sz w:val="24"/>
                <w:szCs w:val="24"/>
              </w:rPr>
            </w:pPr>
            <w:r w:rsidRPr="004E06B1">
              <w:rPr>
                <w:rFonts w:ascii="Times New Roman" w:hAnsi="Times New Roman" w:cs="Times New Roman"/>
                <w:sz w:val="24"/>
                <w:szCs w:val="24"/>
              </w:rPr>
              <w:t>Design a plan for communicating student performance relative to grading policies at different points throughout a course's run.</w:t>
            </w:r>
          </w:p>
          <w:p w:rsidR="004D5AE6" w:rsidRPr="004E06B1" w:rsidRDefault="004D5AE6" w:rsidP="004D5AE6">
            <w:pPr>
              <w:numPr>
                <w:ilvl w:val="0"/>
                <w:numId w:val="1"/>
              </w:numPr>
              <w:rPr>
                <w:rFonts w:ascii="Times New Roman" w:hAnsi="Times New Roman" w:cs="Times New Roman"/>
                <w:sz w:val="24"/>
                <w:szCs w:val="24"/>
              </w:rPr>
            </w:pPr>
            <w:r w:rsidRPr="004E06B1">
              <w:rPr>
                <w:rFonts w:ascii="Times New Roman" w:hAnsi="Times New Roman" w:cs="Times New Roman"/>
                <w:sz w:val="24"/>
                <w:szCs w:val="24"/>
              </w:rPr>
              <w:t xml:space="preserve">Produce example grading policies to be used in future teaching assignments.  </w:t>
            </w:r>
          </w:p>
          <w:p w:rsidR="004D5AE6" w:rsidRPr="00DD1648" w:rsidRDefault="004D5AE6" w:rsidP="009048B8">
            <w:pPr>
              <w:rPr>
                <w:rFonts w:ascii="Times New Roman" w:hAnsi="Times New Roman" w:cs="Times New Roman"/>
                <w:sz w:val="24"/>
                <w:szCs w:val="24"/>
              </w:rPr>
            </w:pPr>
          </w:p>
        </w:tc>
      </w:tr>
      <w:tr w:rsidR="004D5AE6" w:rsidRPr="00DD1648" w:rsidTr="009048B8">
        <w:tc>
          <w:tcPr>
            <w:tcW w:w="3116" w:type="dxa"/>
          </w:tcPr>
          <w:p w:rsidR="004D5AE6" w:rsidRPr="003602C0" w:rsidRDefault="004D5AE6" w:rsidP="009048B8">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4D5AE6" w:rsidRPr="00DD1648" w:rsidRDefault="004D5AE6" w:rsidP="009048B8">
            <w:pPr>
              <w:rPr>
                <w:rFonts w:ascii="Times New Roman" w:hAnsi="Times New Roman" w:cs="Times New Roman"/>
                <w:sz w:val="24"/>
                <w:szCs w:val="24"/>
              </w:rPr>
            </w:pPr>
            <w:r>
              <w:rPr>
                <w:rFonts w:ascii="Times New Roman" w:hAnsi="Times New Roman" w:cs="Times New Roman"/>
                <w:sz w:val="24"/>
                <w:szCs w:val="24"/>
              </w:rPr>
              <w:t xml:space="preserve">Proficient level- course relevant application </w:t>
            </w:r>
          </w:p>
        </w:tc>
      </w:tr>
    </w:tbl>
    <w:p w:rsidR="004D5AE6" w:rsidRDefault="004D5AE6" w:rsidP="004D5AE6">
      <w:pPr>
        <w:rPr>
          <w:rFonts w:ascii="Times New Roman" w:hAnsi="Times New Roman" w:cs="Times New Roman"/>
          <w:sz w:val="32"/>
          <w:szCs w:val="32"/>
        </w:rPr>
      </w:pPr>
    </w:p>
    <w:p w:rsidR="004D5AE6" w:rsidRPr="00DD1648" w:rsidRDefault="004D5AE6" w:rsidP="004D5AE6">
      <w:pPr>
        <w:rPr>
          <w:rFonts w:ascii="Times New Roman" w:hAnsi="Times New Roman" w:cs="Times New Roman"/>
          <w:b/>
          <w:sz w:val="28"/>
          <w:szCs w:val="28"/>
        </w:rPr>
      </w:pPr>
      <w:r w:rsidRPr="00DD1648">
        <w:rPr>
          <w:rFonts w:ascii="Times New Roman" w:hAnsi="Times New Roman" w:cs="Times New Roman"/>
          <w:b/>
          <w:sz w:val="28"/>
          <w:szCs w:val="28"/>
        </w:rPr>
        <w:t>Resources</w:t>
      </w:r>
    </w:p>
    <w:p w:rsidR="00DB12A6" w:rsidRDefault="00DB12A6">
      <w:pPr>
        <w:rPr>
          <w:rFonts w:ascii="Times New Roman" w:hAnsi="Times New Roman" w:cs="Times New Roman"/>
          <w:sz w:val="24"/>
          <w:szCs w:val="24"/>
        </w:rPr>
      </w:pPr>
    </w:p>
    <w:p w:rsidR="00DB12A6" w:rsidRDefault="004E06B1">
      <w:pPr>
        <w:rPr>
          <w:rFonts w:ascii="Times New Roman" w:hAnsi="Times New Roman" w:cs="Times New Roman"/>
          <w:b/>
          <w:i/>
          <w:sz w:val="32"/>
          <w:szCs w:val="32"/>
        </w:rPr>
      </w:pPr>
      <w:r>
        <w:rPr>
          <w:rFonts w:ascii="Times New Roman" w:hAnsi="Times New Roman" w:cs="Times New Roman"/>
          <w:b/>
          <w:i/>
          <w:sz w:val="32"/>
          <w:szCs w:val="32"/>
        </w:rPr>
        <w:t xml:space="preserve">What are </w:t>
      </w:r>
      <w:r w:rsidRPr="004E06B1">
        <w:rPr>
          <w:rFonts w:ascii="Times New Roman" w:hAnsi="Times New Roman" w:cs="Times New Roman"/>
          <w:b/>
          <w:i/>
          <w:sz w:val="32"/>
          <w:szCs w:val="32"/>
        </w:rPr>
        <w:t>Wilmington University</w:t>
      </w:r>
      <w:r>
        <w:rPr>
          <w:rFonts w:ascii="Times New Roman" w:hAnsi="Times New Roman" w:cs="Times New Roman"/>
          <w:b/>
          <w:i/>
          <w:sz w:val="32"/>
          <w:szCs w:val="32"/>
        </w:rPr>
        <w:t>’s grading expectations?</w:t>
      </w:r>
    </w:p>
    <w:p w:rsidR="00496C3B" w:rsidRPr="00496C3B" w:rsidRDefault="00496C3B" w:rsidP="00496C3B">
      <w:pPr>
        <w:rPr>
          <w:rFonts w:ascii="Times New Roman" w:hAnsi="Times New Roman" w:cs="Times New Roman"/>
          <w:sz w:val="24"/>
          <w:szCs w:val="24"/>
        </w:rPr>
      </w:pPr>
      <w:r w:rsidRPr="00496C3B">
        <w:rPr>
          <w:rFonts w:ascii="Times New Roman" w:hAnsi="Times New Roman" w:cs="Times New Roman"/>
          <w:sz w:val="24"/>
          <w:szCs w:val="24"/>
        </w:rPr>
        <w:t xml:space="preserve">A good introduction to grading student work at Wilmington University would be to visit our </w:t>
      </w:r>
      <w:hyperlink r:id="rId7" w:history="1">
        <w:r w:rsidRPr="00496C3B">
          <w:rPr>
            <w:rStyle w:val="Hyperlink"/>
            <w:rFonts w:ascii="Times New Roman" w:hAnsi="Times New Roman" w:cs="Times New Roman"/>
            <w:sz w:val="24"/>
            <w:szCs w:val="24"/>
          </w:rPr>
          <w:t>grading scale</w:t>
        </w:r>
      </w:hyperlink>
      <w:r w:rsidRPr="00496C3B">
        <w:rPr>
          <w:rFonts w:ascii="Times New Roman" w:hAnsi="Times New Roman" w:cs="Times New Roman"/>
          <w:sz w:val="24"/>
          <w:szCs w:val="24"/>
        </w:rPr>
        <w:t xml:space="preserve"> as a reference.  Taking the time to observe the language associated with each grade level, such as ‘good’ = B +, not the A students might expect they deserve, will help us ultimately come to our grading decisions.</w:t>
      </w:r>
    </w:p>
    <w:p w:rsidR="00496C3B" w:rsidRDefault="00496C3B" w:rsidP="00496C3B">
      <w:pPr>
        <w:rPr>
          <w:rFonts w:ascii="Times New Roman" w:hAnsi="Times New Roman" w:cs="Times New Roman"/>
          <w:sz w:val="24"/>
          <w:szCs w:val="24"/>
        </w:rPr>
      </w:pPr>
      <w:r w:rsidRPr="00496C3B">
        <w:rPr>
          <w:rFonts w:ascii="Times New Roman" w:hAnsi="Times New Roman" w:cs="Times New Roman"/>
          <w:sz w:val="24"/>
          <w:szCs w:val="24"/>
        </w:rPr>
        <w:t xml:space="preserve">But, how do we determine what is </w:t>
      </w:r>
      <w:r w:rsidRPr="00496C3B">
        <w:rPr>
          <w:rFonts w:ascii="Times New Roman" w:hAnsi="Times New Roman" w:cs="Times New Roman"/>
          <w:i/>
          <w:sz w:val="24"/>
          <w:szCs w:val="24"/>
        </w:rPr>
        <w:t>good</w:t>
      </w:r>
      <w:r w:rsidRPr="00496C3B">
        <w:rPr>
          <w:rFonts w:ascii="Times New Roman" w:hAnsi="Times New Roman" w:cs="Times New Roman"/>
          <w:sz w:val="24"/>
          <w:szCs w:val="24"/>
        </w:rPr>
        <w:t xml:space="preserve"> from what is </w:t>
      </w:r>
      <w:r w:rsidRPr="00496C3B">
        <w:rPr>
          <w:rFonts w:ascii="Times New Roman" w:hAnsi="Times New Roman" w:cs="Times New Roman"/>
          <w:i/>
          <w:sz w:val="24"/>
          <w:szCs w:val="24"/>
        </w:rPr>
        <w:t>excellent</w:t>
      </w:r>
      <w:r w:rsidRPr="00496C3B">
        <w:rPr>
          <w:rFonts w:ascii="Times New Roman" w:hAnsi="Times New Roman" w:cs="Times New Roman"/>
          <w:sz w:val="24"/>
          <w:szCs w:val="24"/>
        </w:rPr>
        <w:t>?  Let’s consider how we as faculty can develop a comprehensive plan for grading student work that helps communicate our ex</w:t>
      </w:r>
      <w:r>
        <w:rPr>
          <w:rFonts w:ascii="Times New Roman" w:hAnsi="Times New Roman" w:cs="Times New Roman"/>
          <w:sz w:val="24"/>
          <w:szCs w:val="24"/>
        </w:rPr>
        <w:t>pectations early in the course…</w:t>
      </w:r>
    </w:p>
    <w:p w:rsidR="00496C3B" w:rsidRPr="004D5AE6" w:rsidRDefault="004D5AE6" w:rsidP="004D5AE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are some of </w:t>
      </w:r>
      <w:hyperlink r:id="rId8" w:history="1">
        <w:r w:rsidRPr="004D5AE6">
          <w:rPr>
            <w:rStyle w:val="Hyperlink"/>
            <w:rFonts w:ascii="Times New Roman" w:hAnsi="Times New Roman" w:cs="Times New Roman"/>
            <w:sz w:val="24"/>
            <w:szCs w:val="24"/>
          </w:rPr>
          <w:t>the purposes that grading serves</w:t>
        </w:r>
      </w:hyperlink>
      <w:r>
        <w:rPr>
          <w:rFonts w:ascii="Times New Roman" w:hAnsi="Times New Roman" w:cs="Times New Roman"/>
          <w:sz w:val="24"/>
          <w:szCs w:val="24"/>
        </w:rPr>
        <w:t xml:space="preserve">? </w:t>
      </w:r>
    </w:p>
    <w:p w:rsidR="00DB12A6" w:rsidRPr="00496C3B" w:rsidRDefault="00496C3B">
      <w:pPr>
        <w:rPr>
          <w:rFonts w:ascii="Times New Roman" w:hAnsi="Times New Roman" w:cs="Times New Roman"/>
          <w:b/>
          <w:i/>
          <w:sz w:val="32"/>
          <w:szCs w:val="32"/>
        </w:rPr>
      </w:pPr>
      <w:r>
        <w:rPr>
          <w:rFonts w:ascii="Times New Roman" w:hAnsi="Times New Roman" w:cs="Times New Roman"/>
          <w:b/>
          <w:i/>
          <w:sz w:val="32"/>
          <w:szCs w:val="32"/>
        </w:rPr>
        <w:t>When should I start thinking about course grades?</w:t>
      </w:r>
    </w:p>
    <w:p w:rsidR="00DB12A6" w:rsidRDefault="00496C3B" w:rsidP="00DB12A6">
      <w:pPr>
        <w:rPr>
          <w:rFonts w:ascii="Times New Roman" w:hAnsi="Times New Roman" w:cs="Times New Roman"/>
          <w:sz w:val="24"/>
          <w:szCs w:val="24"/>
        </w:rPr>
      </w:pPr>
      <w:r>
        <w:rPr>
          <w:rFonts w:ascii="Times New Roman" w:hAnsi="Times New Roman" w:cs="Times New Roman"/>
          <w:sz w:val="24"/>
          <w:szCs w:val="24"/>
        </w:rPr>
        <w:t xml:space="preserve">Fair and consistent grading begins with establishing our grading criteria and the means with which we will be helping communicate with students regarding their performance along the way:  </w:t>
      </w:r>
    </w:p>
    <w:p w:rsidR="00496C3B" w:rsidRPr="00496C3B" w:rsidRDefault="00496C3B" w:rsidP="00496C3B">
      <w:pPr>
        <w:numPr>
          <w:ilvl w:val="0"/>
          <w:numId w:val="3"/>
        </w:numPr>
        <w:rPr>
          <w:rFonts w:ascii="Times New Roman" w:hAnsi="Times New Roman" w:cs="Times New Roman"/>
          <w:sz w:val="24"/>
          <w:szCs w:val="24"/>
        </w:rPr>
      </w:pPr>
      <w:r w:rsidRPr="00496C3B">
        <w:rPr>
          <w:rFonts w:ascii="Times New Roman" w:hAnsi="Times New Roman" w:cs="Times New Roman"/>
          <w:sz w:val="24"/>
          <w:szCs w:val="24"/>
        </w:rPr>
        <w:t xml:space="preserve">Having a learner-centered syllabus will explain what is expected of students, why they are completing work, and what your expectations are for students should they fall behind, </w:t>
      </w:r>
      <w:r w:rsidRPr="00496C3B">
        <w:rPr>
          <w:rFonts w:ascii="Times New Roman" w:hAnsi="Times New Roman" w:cs="Times New Roman"/>
          <w:i/>
          <w:sz w:val="24"/>
          <w:szCs w:val="24"/>
        </w:rPr>
        <w:t>and we can achieve all of this prior to the first class session!</w:t>
      </w:r>
    </w:p>
    <w:p w:rsidR="00496C3B" w:rsidRPr="00496C3B" w:rsidRDefault="00496C3B" w:rsidP="00496C3B">
      <w:pPr>
        <w:numPr>
          <w:ilvl w:val="0"/>
          <w:numId w:val="3"/>
        </w:numPr>
        <w:rPr>
          <w:rFonts w:ascii="Times New Roman" w:hAnsi="Times New Roman" w:cs="Times New Roman"/>
          <w:sz w:val="24"/>
          <w:szCs w:val="24"/>
        </w:rPr>
      </w:pPr>
      <w:r w:rsidRPr="00496C3B">
        <w:rPr>
          <w:rFonts w:ascii="Times New Roman" w:hAnsi="Times New Roman" w:cs="Times New Roman"/>
          <w:sz w:val="24"/>
          <w:szCs w:val="24"/>
        </w:rPr>
        <w:lastRenderedPageBreak/>
        <w:t>Giving students rubrics for assignments up front will help explain the ‘rules of the game’ and the criteria you will use to assess work-</w:t>
      </w:r>
      <w:r w:rsidRPr="00496C3B">
        <w:rPr>
          <w:rFonts w:ascii="Times New Roman" w:hAnsi="Times New Roman" w:cs="Times New Roman"/>
          <w:i/>
          <w:sz w:val="24"/>
          <w:szCs w:val="24"/>
        </w:rPr>
        <w:t>before it is submitted!</w:t>
      </w:r>
    </w:p>
    <w:p w:rsidR="00496C3B" w:rsidRPr="00496C3B" w:rsidRDefault="00496C3B" w:rsidP="00496C3B">
      <w:pPr>
        <w:numPr>
          <w:ilvl w:val="0"/>
          <w:numId w:val="3"/>
        </w:numPr>
        <w:rPr>
          <w:rFonts w:ascii="Times New Roman" w:hAnsi="Times New Roman" w:cs="Times New Roman"/>
          <w:sz w:val="24"/>
          <w:szCs w:val="24"/>
        </w:rPr>
      </w:pPr>
      <w:r w:rsidRPr="00496C3B">
        <w:rPr>
          <w:rFonts w:ascii="Times New Roman" w:hAnsi="Times New Roman" w:cs="Times New Roman"/>
          <w:sz w:val="24"/>
          <w:szCs w:val="24"/>
        </w:rPr>
        <w:t>Finally, b</w:t>
      </w:r>
      <w:r w:rsidR="00EE4301">
        <w:rPr>
          <w:rFonts w:ascii="Times New Roman" w:hAnsi="Times New Roman" w:cs="Times New Roman"/>
          <w:sz w:val="24"/>
          <w:szCs w:val="24"/>
        </w:rPr>
        <w:t xml:space="preserve">y </w:t>
      </w:r>
      <w:bookmarkStart w:id="0" w:name="_GoBack"/>
      <w:bookmarkEnd w:id="0"/>
      <w:r w:rsidRPr="00496C3B">
        <w:rPr>
          <w:rFonts w:ascii="Times New Roman" w:hAnsi="Times New Roman" w:cs="Times New Roman"/>
          <w:sz w:val="24"/>
          <w:szCs w:val="24"/>
        </w:rPr>
        <w:t>using formative and summative assessment methods in tandem, we can provide students with input as to how they are doing relative to our ultimate grading standards at various points along the way…</w:t>
      </w:r>
    </w:p>
    <w:p w:rsidR="00DB12A6" w:rsidRPr="00C908CB" w:rsidRDefault="00C908CB" w:rsidP="00C908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Some considerations when </w:t>
      </w:r>
      <w:hyperlink r:id="rId9" w:history="1">
        <w:r w:rsidRPr="00C908CB">
          <w:rPr>
            <w:rStyle w:val="Hyperlink"/>
            <w:rFonts w:ascii="Times New Roman" w:hAnsi="Times New Roman" w:cs="Times New Roman"/>
            <w:sz w:val="24"/>
            <w:szCs w:val="24"/>
          </w:rPr>
          <w:t>determining the grading system</w:t>
        </w:r>
      </w:hyperlink>
      <w:r>
        <w:rPr>
          <w:rFonts w:ascii="Times New Roman" w:hAnsi="Times New Roman" w:cs="Times New Roman"/>
          <w:sz w:val="24"/>
          <w:szCs w:val="24"/>
        </w:rPr>
        <w:t xml:space="preserve"> for your course </w:t>
      </w:r>
    </w:p>
    <w:p w:rsidR="00496C3B" w:rsidRPr="00496C3B" w:rsidRDefault="00496C3B" w:rsidP="00496C3B">
      <w:pPr>
        <w:rPr>
          <w:rFonts w:ascii="Times New Roman" w:hAnsi="Times New Roman" w:cs="Times New Roman"/>
          <w:b/>
          <w:i/>
          <w:sz w:val="32"/>
          <w:szCs w:val="32"/>
        </w:rPr>
      </w:pPr>
      <w:r w:rsidRPr="00496C3B">
        <w:rPr>
          <w:rFonts w:ascii="Times New Roman" w:hAnsi="Times New Roman" w:cs="Times New Roman"/>
          <w:b/>
          <w:i/>
          <w:sz w:val="32"/>
          <w:szCs w:val="32"/>
        </w:rPr>
        <w:t>How can I develop fair and consistent grading policies?</w:t>
      </w:r>
    </w:p>
    <w:p w:rsidR="00496C3B" w:rsidRDefault="00496C3B" w:rsidP="00851A5F">
      <w:pPr>
        <w:rPr>
          <w:rFonts w:ascii="Times New Roman" w:hAnsi="Times New Roman" w:cs="Times New Roman"/>
          <w:sz w:val="24"/>
          <w:szCs w:val="24"/>
        </w:rPr>
      </w:pPr>
      <w:r w:rsidRPr="00496C3B">
        <w:rPr>
          <w:rFonts w:ascii="Times New Roman" w:hAnsi="Times New Roman" w:cs="Times New Roman"/>
          <w:sz w:val="24"/>
          <w:szCs w:val="24"/>
        </w:rPr>
        <w:t xml:space="preserve">Proper grading thus includes many of the elements discussed in our other development modules.  Grading can serve many purposes-from evaluating student work, to communicating performance to students, to motivating student efforts.  </w:t>
      </w:r>
    </w:p>
    <w:p w:rsidR="00851A5F" w:rsidRDefault="00496C3B" w:rsidP="00851A5F">
      <w:pPr>
        <w:rPr>
          <w:rFonts w:ascii="Times New Roman" w:hAnsi="Times New Roman" w:cs="Times New Roman"/>
          <w:sz w:val="24"/>
          <w:szCs w:val="24"/>
        </w:rPr>
      </w:pPr>
      <w:r w:rsidRPr="00496C3B">
        <w:rPr>
          <w:rFonts w:ascii="Times New Roman" w:hAnsi="Times New Roman" w:cs="Times New Roman"/>
          <w:sz w:val="24"/>
          <w:szCs w:val="24"/>
        </w:rPr>
        <w:t xml:space="preserve">Please review the resources provided to learn more about creating a comprehensive approach to grading student work. </w:t>
      </w:r>
      <w:r w:rsidR="00851A5F">
        <w:rPr>
          <w:rFonts w:ascii="Times New Roman" w:hAnsi="Times New Roman" w:cs="Times New Roman"/>
          <w:sz w:val="24"/>
          <w:szCs w:val="24"/>
        </w:rPr>
        <w:t xml:space="preserve">For this module we encourage faculty to take a look at </w:t>
      </w:r>
      <w:r w:rsidR="004E06B1">
        <w:rPr>
          <w:rFonts w:ascii="Times New Roman" w:hAnsi="Times New Roman" w:cs="Times New Roman"/>
          <w:sz w:val="24"/>
          <w:szCs w:val="24"/>
        </w:rPr>
        <w:t xml:space="preserve">the pieces associated with grading policies (syllabi, rubrics, assignments, feedback, etc.) and to develop a model for communicating course performance with students at different points during a course’s run.  </w:t>
      </w:r>
    </w:p>
    <w:p w:rsidR="00851A5F" w:rsidRDefault="00851A5F" w:rsidP="00DB12A6">
      <w:pPr>
        <w:rPr>
          <w:rFonts w:ascii="Times New Roman" w:hAnsi="Times New Roman" w:cs="Times New Roman"/>
          <w:sz w:val="24"/>
          <w:szCs w:val="24"/>
        </w:rPr>
      </w:pPr>
      <w:r>
        <w:rPr>
          <w:rFonts w:ascii="Times New Roman" w:hAnsi="Times New Roman" w:cs="Times New Roman"/>
          <w:sz w:val="24"/>
          <w:szCs w:val="24"/>
        </w:rPr>
        <w:t xml:space="preserve">If you would like to discuss this topic, or to </w:t>
      </w:r>
      <w:r w:rsidR="004E06B1">
        <w:rPr>
          <w:rFonts w:ascii="Times New Roman" w:hAnsi="Times New Roman" w:cs="Times New Roman"/>
          <w:sz w:val="24"/>
          <w:szCs w:val="24"/>
        </w:rPr>
        <w:t xml:space="preserve">review your grading polices with </w:t>
      </w:r>
      <w:r>
        <w:rPr>
          <w:rFonts w:ascii="Times New Roman" w:hAnsi="Times New Roman" w:cs="Times New Roman"/>
          <w:sz w:val="24"/>
          <w:szCs w:val="24"/>
        </w:rPr>
        <w:t xml:space="preserve">the CTE for feedback please feel free to send us an email at </w:t>
      </w:r>
      <w:hyperlink r:id="rId10" w:history="1">
        <w:r w:rsidRPr="002F02A5">
          <w:rPr>
            <w:rStyle w:val="Hyperlink"/>
            <w:rFonts w:ascii="Times New Roman" w:hAnsi="Times New Roman" w:cs="Times New Roman"/>
            <w:sz w:val="24"/>
            <w:szCs w:val="24"/>
          </w:rPr>
          <w:t>facultydevelopment@wilmu.edu</w:t>
        </w:r>
      </w:hyperlink>
      <w:r>
        <w:rPr>
          <w:rFonts w:ascii="Times New Roman" w:hAnsi="Times New Roman" w:cs="Times New Roman"/>
          <w:sz w:val="24"/>
          <w:szCs w:val="24"/>
        </w:rPr>
        <w:t xml:space="preserve">.  </w:t>
      </w:r>
    </w:p>
    <w:p w:rsidR="00496C3B" w:rsidRPr="00CC38B3" w:rsidRDefault="00CC38B3" w:rsidP="00CC38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More information on </w:t>
      </w:r>
      <w:hyperlink r:id="rId11" w:history="1">
        <w:r w:rsidRPr="00CC38B3">
          <w:rPr>
            <w:rStyle w:val="Hyperlink"/>
            <w:rFonts w:ascii="Times New Roman" w:hAnsi="Times New Roman" w:cs="Times New Roman"/>
            <w:sz w:val="24"/>
            <w:szCs w:val="24"/>
          </w:rPr>
          <w:t>helping students understand their grades</w:t>
        </w:r>
      </w:hyperlink>
      <w:r>
        <w:rPr>
          <w:rFonts w:ascii="Times New Roman" w:hAnsi="Times New Roman" w:cs="Times New Roman"/>
          <w:sz w:val="24"/>
          <w:szCs w:val="24"/>
        </w:rPr>
        <w:t xml:space="preserve"> </w:t>
      </w:r>
    </w:p>
    <w:p w:rsidR="00DB12A6" w:rsidRDefault="00DB12A6" w:rsidP="00DB12A6">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 credit for this learning unit on my Pathway to Instructional Excellence?</w:t>
      </w:r>
    </w:p>
    <w:p w:rsidR="004E06B1" w:rsidRPr="004E06B1" w:rsidRDefault="004E06B1" w:rsidP="004E06B1">
      <w:pPr>
        <w:rPr>
          <w:rFonts w:ascii="Times New Roman" w:hAnsi="Times New Roman" w:cs="Times New Roman"/>
          <w:sz w:val="24"/>
          <w:szCs w:val="24"/>
        </w:rPr>
      </w:pPr>
      <w:r w:rsidRPr="004E06B1">
        <w:rPr>
          <w:rFonts w:ascii="Times New Roman" w:hAnsi="Times New Roman" w:cs="Times New Roman"/>
          <w:sz w:val="24"/>
          <w:szCs w:val="24"/>
        </w:rPr>
        <w:t xml:space="preserve">Our </w:t>
      </w:r>
      <w:r>
        <w:rPr>
          <w:rFonts w:ascii="Times New Roman" w:hAnsi="Times New Roman" w:cs="Times New Roman"/>
          <w:sz w:val="24"/>
          <w:szCs w:val="24"/>
        </w:rPr>
        <w:t xml:space="preserve">grading </w:t>
      </w:r>
      <w:r w:rsidRPr="004E06B1">
        <w:rPr>
          <w:rFonts w:ascii="Times New Roman" w:hAnsi="Times New Roman" w:cs="Times New Roman"/>
          <w:sz w:val="24"/>
          <w:szCs w:val="24"/>
        </w:rPr>
        <w:t xml:space="preserve">learning module is designated as a CTE (Center for Teaching Excellence) Proficient Level Elective.  At this level, the CTE is looking to see faculty application of </w:t>
      </w:r>
      <w:r>
        <w:rPr>
          <w:rFonts w:ascii="Times New Roman" w:hAnsi="Times New Roman" w:cs="Times New Roman"/>
          <w:sz w:val="24"/>
          <w:szCs w:val="24"/>
        </w:rPr>
        <w:t>grading policies to an upcoming teaching assignment</w:t>
      </w:r>
      <w:r w:rsidRPr="004E06B1">
        <w:rPr>
          <w:rFonts w:ascii="Times New Roman" w:hAnsi="Times New Roman" w:cs="Times New Roman"/>
          <w:sz w:val="24"/>
          <w:szCs w:val="24"/>
        </w:rPr>
        <w:t xml:space="preserve">.  Please upload a document into your </w:t>
      </w:r>
      <w:proofErr w:type="spellStart"/>
      <w:r w:rsidRPr="004E06B1">
        <w:rPr>
          <w:rFonts w:ascii="Times New Roman" w:hAnsi="Times New Roman" w:cs="Times New Roman"/>
          <w:sz w:val="24"/>
          <w:szCs w:val="24"/>
        </w:rPr>
        <w:t>WilmU</w:t>
      </w:r>
      <w:proofErr w:type="spellEnd"/>
      <w:r w:rsidRPr="004E06B1">
        <w:rPr>
          <w:rFonts w:ascii="Times New Roman" w:hAnsi="Times New Roman" w:cs="Times New Roman"/>
          <w:sz w:val="24"/>
          <w:szCs w:val="24"/>
        </w:rPr>
        <w:t xml:space="preserve"> Learning Center profile that outlines </w:t>
      </w:r>
      <w:r>
        <w:rPr>
          <w:rFonts w:ascii="Times New Roman" w:hAnsi="Times New Roman" w:cs="Times New Roman"/>
          <w:sz w:val="24"/>
          <w:szCs w:val="24"/>
        </w:rPr>
        <w:t>grading policies</w:t>
      </w:r>
      <w:r w:rsidRPr="004E06B1">
        <w:rPr>
          <w:rFonts w:ascii="Times New Roman" w:hAnsi="Times New Roman" w:cs="Times New Roman"/>
          <w:sz w:val="24"/>
          <w:szCs w:val="24"/>
        </w:rPr>
        <w:t xml:space="preserve"> and predicts how these </w:t>
      </w:r>
      <w:r>
        <w:rPr>
          <w:rFonts w:ascii="Times New Roman" w:hAnsi="Times New Roman" w:cs="Times New Roman"/>
          <w:sz w:val="24"/>
          <w:szCs w:val="24"/>
        </w:rPr>
        <w:t xml:space="preserve">decisions </w:t>
      </w:r>
      <w:r w:rsidRPr="004E06B1">
        <w:rPr>
          <w:rFonts w:ascii="Times New Roman" w:hAnsi="Times New Roman" w:cs="Times New Roman"/>
          <w:sz w:val="24"/>
          <w:szCs w:val="24"/>
        </w:rPr>
        <w:t>will impact student learning.  Please include the following in your submission:</w:t>
      </w:r>
    </w:p>
    <w:p w:rsidR="004E06B1" w:rsidRPr="004E06B1" w:rsidRDefault="004E06B1" w:rsidP="004E06B1">
      <w:pPr>
        <w:numPr>
          <w:ilvl w:val="0"/>
          <w:numId w:val="2"/>
        </w:numPr>
        <w:rPr>
          <w:rFonts w:ascii="Times New Roman" w:hAnsi="Times New Roman" w:cs="Times New Roman"/>
          <w:sz w:val="24"/>
          <w:szCs w:val="24"/>
        </w:rPr>
      </w:pPr>
      <w:r w:rsidRPr="004E06B1">
        <w:rPr>
          <w:rFonts w:ascii="Times New Roman" w:hAnsi="Times New Roman" w:cs="Times New Roman"/>
          <w:sz w:val="24"/>
          <w:szCs w:val="24"/>
        </w:rPr>
        <w:t xml:space="preserve">The </w:t>
      </w:r>
      <w:r>
        <w:rPr>
          <w:rFonts w:ascii="Times New Roman" w:hAnsi="Times New Roman" w:cs="Times New Roman"/>
          <w:sz w:val="24"/>
          <w:szCs w:val="24"/>
        </w:rPr>
        <w:t>connection between your policies, syllabi, rubrics, and feedback</w:t>
      </w:r>
    </w:p>
    <w:p w:rsidR="004E06B1" w:rsidRPr="004E06B1" w:rsidRDefault="004E06B1" w:rsidP="004E06B1">
      <w:pPr>
        <w:numPr>
          <w:ilvl w:val="0"/>
          <w:numId w:val="2"/>
        </w:numPr>
        <w:rPr>
          <w:rFonts w:ascii="Times New Roman" w:hAnsi="Times New Roman" w:cs="Times New Roman"/>
          <w:sz w:val="24"/>
          <w:szCs w:val="24"/>
        </w:rPr>
      </w:pPr>
      <w:r>
        <w:rPr>
          <w:rFonts w:ascii="Times New Roman" w:hAnsi="Times New Roman" w:cs="Times New Roman"/>
          <w:sz w:val="24"/>
          <w:szCs w:val="24"/>
        </w:rPr>
        <w:t>How you will communicate grading expectations with students</w:t>
      </w:r>
    </w:p>
    <w:p w:rsidR="004E06B1" w:rsidRPr="004E06B1" w:rsidRDefault="004E06B1" w:rsidP="004E06B1">
      <w:pPr>
        <w:numPr>
          <w:ilvl w:val="0"/>
          <w:numId w:val="2"/>
        </w:numPr>
        <w:rPr>
          <w:rFonts w:ascii="Times New Roman" w:hAnsi="Times New Roman" w:cs="Times New Roman"/>
          <w:sz w:val="24"/>
          <w:szCs w:val="24"/>
        </w:rPr>
      </w:pPr>
      <w:r w:rsidRPr="004E06B1">
        <w:rPr>
          <w:rFonts w:ascii="Times New Roman" w:hAnsi="Times New Roman" w:cs="Times New Roman"/>
          <w:sz w:val="24"/>
          <w:szCs w:val="24"/>
        </w:rPr>
        <w:t xml:space="preserve">The predicted impact </w:t>
      </w:r>
      <w:r>
        <w:rPr>
          <w:rFonts w:ascii="Times New Roman" w:hAnsi="Times New Roman" w:cs="Times New Roman"/>
          <w:sz w:val="24"/>
          <w:szCs w:val="24"/>
        </w:rPr>
        <w:t>this communication</w:t>
      </w:r>
      <w:r w:rsidRPr="004E06B1">
        <w:rPr>
          <w:rFonts w:ascii="Times New Roman" w:hAnsi="Times New Roman" w:cs="Times New Roman"/>
          <w:sz w:val="24"/>
          <w:szCs w:val="24"/>
        </w:rPr>
        <w:t xml:space="preserve"> will have on student</w:t>
      </w:r>
      <w:r>
        <w:rPr>
          <w:rFonts w:ascii="Times New Roman" w:hAnsi="Times New Roman" w:cs="Times New Roman"/>
          <w:sz w:val="24"/>
          <w:szCs w:val="24"/>
        </w:rPr>
        <w:t xml:space="preserve"> learning</w:t>
      </w:r>
    </w:p>
    <w:p w:rsidR="004E06B1" w:rsidRPr="004E06B1" w:rsidRDefault="004E06B1" w:rsidP="004E06B1">
      <w:pPr>
        <w:rPr>
          <w:rFonts w:ascii="Times New Roman" w:hAnsi="Times New Roman" w:cs="Times New Roman"/>
          <w:sz w:val="24"/>
          <w:szCs w:val="24"/>
        </w:rPr>
      </w:pPr>
      <w:r w:rsidRPr="004E06B1">
        <w:rPr>
          <w:rFonts w:ascii="Times New Roman" w:hAnsi="Times New Roman" w:cs="Times New Roman"/>
          <w:sz w:val="24"/>
          <w:szCs w:val="24"/>
        </w:rPr>
        <w:t xml:space="preserve">Faculty submissions will be scored using the </w:t>
      </w:r>
      <w:r w:rsidRPr="004E06B1">
        <w:rPr>
          <w:rFonts w:ascii="Times New Roman" w:hAnsi="Times New Roman" w:cs="Times New Roman"/>
          <w:i/>
          <w:iCs/>
          <w:sz w:val="24"/>
          <w:szCs w:val="24"/>
        </w:rPr>
        <w:t>Proficient Level Rubric.</w:t>
      </w:r>
      <w:r w:rsidRPr="004E06B1">
        <w:rPr>
          <w:rFonts w:ascii="Times New Roman" w:hAnsi="Times New Roman" w:cs="Times New Roman"/>
          <w:sz w:val="24"/>
          <w:szCs w:val="24"/>
        </w:rPr>
        <w:t xml:space="preserve">  To earn completion of this exercise, faculty must score 4/5 or higher.  Faculty scoring 3 or lower will receive feedback from the CTE and will have the opportunity to resubmit their active learning techniques application.  </w:t>
      </w:r>
    </w:p>
    <w:p w:rsidR="004E06B1" w:rsidRDefault="004E06B1" w:rsidP="004E06B1">
      <w:pPr>
        <w:rPr>
          <w:rFonts w:ascii="Times New Roman" w:hAnsi="Times New Roman" w:cs="Times New Roman"/>
          <w:sz w:val="24"/>
          <w:szCs w:val="24"/>
        </w:rPr>
      </w:pPr>
    </w:p>
    <w:p w:rsidR="00496C3B" w:rsidRDefault="00496C3B" w:rsidP="004E06B1">
      <w:pPr>
        <w:rPr>
          <w:rFonts w:ascii="Times New Roman" w:hAnsi="Times New Roman" w:cs="Times New Roman"/>
          <w:sz w:val="24"/>
          <w:szCs w:val="24"/>
        </w:rPr>
      </w:pPr>
    </w:p>
    <w:p w:rsidR="00496C3B" w:rsidRDefault="00496C3B" w:rsidP="004E06B1">
      <w:pPr>
        <w:rPr>
          <w:rFonts w:ascii="Times New Roman" w:hAnsi="Times New Roman" w:cs="Times New Roman"/>
          <w:sz w:val="24"/>
          <w:szCs w:val="24"/>
        </w:rPr>
      </w:pPr>
    </w:p>
    <w:p w:rsidR="00496C3B" w:rsidRPr="004E06B1" w:rsidRDefault="00496C3B" w:rsidP="004E06B1">
      <w:pPr>
        <w:rPr>
          <w:rFonts w:ascii="Times New Roman" w:hAnsi="Times New Roman" w:cs="Times New Roman"/>
          <w:sz w:val="24"/>
          <w:szCs w:val="24"/>
        </w:rPr>
      </w:pPr>
    </w:p>
    <w:p w:rsidR="004E06B1" w:rsidRPr="004E06B1" w:rsidRDefault="004E06B1" w:rsidP="00496C3B">
      <w:pPr>
        <w:jc w:val="center"/>
        <w:rPr>
          <w:rFonts w:ascii="Times New Roman" w:hAnsi="Times New Roman" w:cs="Times New Roman"/>
          <w:b/>
          <w:sz w:val="24"/>
          <w:szCs w:val="24"/>
        </w:rPr>
      </w:pPr>
      <w:r w:rsidRPr="004E06B1">
        <w:rPr>
          <w:rFonts w:ascii="Times New Roman" w:hAnsi="Times New Roman" w:cs="Times New Roman"/>
          <w:b/>
          <w:sz w:val="24"/>
          <w:szCs w:val="24"/>
        </w:rPr>
        <w:t>CTE-Pathways to Instructional Excellence-Proficient Level Rubric</w:t>
      </w:r>
    </w:p>
    <w:tbl>
      <w:tblPr>
        <w:tblStyle w:val="TableGrid"/>
        <w:tblW w:w="11596" w:type="dxa"/>
        <w:tblInd w:w="-995" w:type="dxa"/>
        <w:tblLook w:val="04A0" w:firstRow="1" w:lastRow="0" w:firstColumn="1" w:lastColumn="0" w:noHBand="0" w:noVBand="1"/>
      </w:tblPr>
      <w:tblGrid>
        <w:gridCol w:w="1948"/>
        <w:gridCol w:w="1948"/>
        <w:gridCol w:w="2505"/>
        <w:gridCol w:w="2335"/>
        <w:gridCol w:w="2860"/>
      </w:tblGrid>
      <w:tr w:rsidR="004E06B1" w:rsidRPr="004E06B1" w:rsidTr="008475A4">
        <w:trPr>
          <w:trHeight w:val="860"/>
        </w:trPr>
        <w:tc>
          <w:tcPr>
            <w:tcW w:w="1948" w:type="dxa"/>
          </w:tcPr>
          <w:p w:rsidR="004E06B1" w:rsidRPr="004E06B1" w:rsidRDefault="004E06B1" w:rsidP="004E06B1">
            <w:pPr>
              <w:spacing w:after="160" w:line="259" w:lineRule="auto"/>
              <w:rPr>
                <w:rFonts w:ascii="Times New Roman" w:hAnsi="Times New Roman" w:cs="Times New Roman"/>
                <w:b/>
                <w:sz w:val="24"/>
                <w:szCs w:val="24"/>
              </w:rPr>
            </w:pPr>
            <w:r w:rsidRPr="004E06B1">
              <w:rPr>
                <w:rFonts w:ascii="Times New Roman" w:hAnsi="Times New Roman" w:cs="Times New Roman"/>
                <w:b/>
                <w:sz w:val="24"/>
                <w:szCs w:val="24"/>
              </w:rPr>
              <w:t>Scoring= 1</w:t>
            </w:r>
          </w:p>
          <w:p w:rsidR="004E06B1" w:rsidRPr="004E06B1" w:rsidRDefault="004E06B1" w:rsidP="004E06B1">
            <w:pPr>
              <w:spacing w:after="160" w:line="259" w:lineRule="auto"/>
              <w:rPr>
                <w:rFonts w:ascii="Times New Roman" w:hAnsi="Times New Roman" w:cs="Times New Roman"/>
                <w:b/>
                <w:sz w:val="24"/>
                <w:szCs w:val="24"/>
              </w:rPr>
            </w:pPr>
            <w:r w:rsidRPr="004E06B1">
              <w:rPr>
                <w:rFonts w:ascii="Times New Roman" w:hAnsi="Times New Roman" w:cs="Times New Roman"/>
                <w:b/>
                <w:sz w:val="24"/>
                <w:szCs w:val="24"/>
              </w:rPr>
              <w:t>Unrelated</w:t>
            </w:r>
          </w:p>
        </w:tc>
        <w:tc>
          <w:tcPr>
            <w:tcW w:w="1948" w:type="dxa"/>
          </w:tcPr>
          <w:p w:rsidR="004E06B1" w:rsidRPr="004E06B1" w:rsidRDefault="004E06B1" w:rsidP="004E06B1">
            <w:pPr>
              <w:spacing w:after="160" w:line="259" w:lineRule="auto"/>
              <w:rPr>
                <w:rFonts w:ascii="Times New Roman" w:hAnsi="Times New Roman" w:cs="Times New Roman"/>
                <w:b/>
                <w:sz w:val="24"/>
                <w:szCs w:val="24"/>
              </w:rPr>
            </w:pPr>
            <w:r w:rsidRPr="004E06B1">
              <w:rPr>
                <w:rFonts w:ascii="Times New Roman" w:hAnsi="Times New Roman" w:cs="Times New Roman"/>
                <w:b/>
                <w:sz w:val="24"/>
                <w:szCs w:val="24"/>
              </w:rPr>
              <w:t>2</w:t>
            </w:r>
          </w:p>
          <w:p w:rsidR="004E06B1" w:rsidRPr="004E06B1" w:rsidRDefault="004E06B1" w:rsidP="004E06B1">
            <w:pPr>
              <w:spacing w:after="160" w:line="259" w:lineRule="auto"/>
              <w:rPr>
                <w:rFonts w:ascii="Times New Roman" w:hAnsi="Times New Roman" w:cs="Times New Roman"/>
                <w:b/>
                <w:sz w:val="24"/>
                <w:szCs w:val="24"/>
              </w:rPr>
            </w:pPr>
            <w:r w:rsidRPr="004E06B1">
              <w:rPr>
                <w:rFonts w:ascii="Times New Roman" w:hAnsi="Times New Roman" w:cs="Times New Roman"/>
                <w:b/>
                <w:sz w:val="24"/>
                <w:szCs w:val="24"/>
              </w:rPr>
              <w:t>Beginner</w:t>
            </w:r>
          </w:p>
        </w:tc>
        <w:tc>
          <w:tcPr>
            <w:tcW w:w="2505" w:type="dxa"/>
          </w:tcPr>
          <w:p w:rsidR="004E06B1" w:rsidRPr="004E06B1" w:rsidRDefault="004E06B1" w:rsidP="004E06B1">
            <w:pPr>
              <w:spacing w:after="160" w:line="259" w:lineRule="auto"/>
              <w:rPr>
                <w:rFonts w:ascii="Times New Roman" w:hAnsi="Times New Roman" w:cs="Times New Roman"/>
                <w:b/>
                <w:sz w:val="24"/>
                <w:szCs w:val="24"/>
              </w:rPr>
            </w:pPr>
            <w:r w:rsidRPr="004E06B1">
              <w:rPr>
                <w:rFonts w:ascii="Times New Roman" w:hAnsi="Times New Roman" w:cs="Times New Roman"/>
                <w:b/>
                <w:sz w:val="24"/>
                <w:szCs w:val="24"/>
              </w:rPr>
              <w:t>3</w:t>
            </w:r>
          </w:p>
          <w:p w:rsidR="004E06B1" w:rsidRPr="004E06B1" w:rsidRDefault="004E06B1" w:rsidP="004E06B1">
            <w:pPr>
              <w:spacing w:after="160" w:line="259" w:lineRule="auto"/>
              <w:rPr>
                <w:rFonts w:ascii="Times New Roman" w:hAnsi="Times New Roman" w:cs="Times New Roman"/>
                <w:b/>
                <w:sz w:val="24"/>
                <w:szCs w:val="24"/>
              </w:rPr>
            </w:pPr>
            <w:r w:rsidRPr="004E06B1">
              <w:rPr>
                <w:rFonts w:ascii="Times New Roman" w:hAnsi="Times New Roman" w:cs="Times New Roman"/>
                <w:b/>
                <w:sz w:val="24"/>
                <w:szCs w:val="24"/>
              </w:rPr>
              <w:t>Essential</w:t>
            </w:r>
          </w:p>
        </w:tc>
        <w:tc>
          <w:tcPr>
            <w:tcW w:w="2335" w:type="dxa"/>
          </w:tcPr>
          <w:p w:rsidR="004E06B1" w:rsidRPr="004E06B1" w:rsidRDefault="004E06B1" w:rsidP="004E06B1">
            <w:pPr>
              <w:spacing w:after="160" w:line="259" w:lineRule="auto"/>
              <w:rPr>
                <w:rFonts w:ascii="Times New Roman" w:hAnsi="Times New Roman" w:cs="Times New Roman"/>
                <w:b/>
                <w:sz w:val="24"/>
                <w:szCs w:val="24"/>
              </w:rPr>
            </w:pPr>
            <w:r w:rsidRPr="004E06B1">
              <w:rPr>
                <w:rFonts w:ascii="Times New Roman" w:hAnsi="Times New Roman" w:cs="Times New Roman"/>
                <w:b/>
                <w:sz w:val="24"/>
                <w:szCs w:val="24"/>
              </w:rPr>
              <w:t>4</w:t>
            </w:r>
          </w:p>
          <w:p w:rsidR="004E06B1" w:rsidRPr="004E06B1" w:rsidRDefault="004E06B1" w:rsidP="004E06B1">
            <w:pPr>
              <w:spacing w:after="160" w:line="259" w:lineRule="auto"/>
              <w:rPr>
                <w:rFonts w:ascii="Times New Roman" w:hAnsi="Times New Roman" w:cs="Times New Roman"/>
                <w:b/>
                <w:sz w:val="24"/>
                <w:szCs w:val="24"/>
              </w:rPr>
            </w:pPr>
            <w:r w:rsidRPr="004E06B1">
              <w:rPr>
                <w:rFonts w:ascii="Times New Roman" w:hAnsi="Times New Roman" w:cs="Times New Roman"/>
                <w:b/>
                <w:sz w:val="24"/>
                <w:szCs w:val="24"/>
              </w:rPr>
              <w:t>Proficient</w:t>
            </w:r>
          </w:p>
        </w:tc>
        <w:tc>
          <w:tcPr>
            <w:tcW w:w="2860" w:type="dxa"/>
          </w:tcPr>
          <w:p w:rsidR="004E06B1" w:rsidRPr="004E06B1" w:rsidRDefault="004E06B1" w:rsidP="004E06B1">
            <w:pPr>
              <w:spacing w:after="160" w:line="259" w:lineRule="auto"/>
              <w:rPr>
                <w:rFonts w:ascii="Times New Roman" w:hAnsi="Times New Roman" w:cs="Times New Roman"/>
                <w:b/>
                <w:sz w:val="24"/>
                <w:szCs w:val="24"/>
              </w:rPr>
            </w:pPr>
            <w:r w:rsidRPr="004E06B1">
              <w:rPr>
                <w:rFonts w:ascii="Times New Roman" w:hAnsi="Times New Roman" w:cs="Times New Roman"/>
                <w:b/>
                <w:sz w:val="24"/>
                <w:szCs w:val="24"/>
              </w:rPr>
              <w:t>5</w:t>
            </w:r>
          </w:p>
          <w:p w:rsidR="004E06B1" w:rsidRPr="004E06B1" w:rsidRDefault="004E06B1" w:rsidP="004E06B1">
            <w:pPr>
              <w:spacing w:after="160" w:line="259" w:lineRule="auto"/>
              <w:rPr>
                <w:rFonts w:ascii="Times New Roman" w:hAnsi="Times New Roman" w:cs="Times New Roman"/>
                <w:b/>
                <w:sz w:val="24"/>
                <w:szCs w:val="24"/>
              </w:rPr>
            </w:pPr>
            <w:r w:rsidRPr="004E06B1">
              <w:rPr>
                <w:rFonts w:ascii="Times New Roman" w:hAnsi="Times New Roman" w:cs="Times New Roman"/>
                <w:b/>
                <w:sz w:val="24"/>
                <w:szCs w:val="24"/>
              </w:rPr>
              <w:t>Mastery</w:t>
            </w:r>
          </w:p>
        </w:tc>
      </w:tr>
      <w:tr w:rsidR="004E06B1" w:rsidRPr="004E06B1" w:rsidTr="008475A4">
        <w:trPr>
          <w:trHeight w:val="3853"/>
        </w:trPr>
        <w:tc>
          <w:tcPr>
            <w:tcW w:w="1948" w:type="dxa"/>
          </w:tcPr>
          <w:p w:rsidR="004E06B1" w:rsidRPr="004E06B1" w:rsidRDefault="004E06B1" w:rsidP="004E06B1">
            <w:pPr>
              <w:spacing w:after="160" w:line="259" w:lineRule="auto"/>
              <w:rPr>
                <w:rFonts w:ascii="Times New Roman" w:hAnsi="Times New Roman" w:cs="Times New Roman"/>
                <w:sz w:val="24"/>
                <w:szCs w:val="24"/>
              </w:rPr>
            </w:pPr>
            <w:r w:rsidRPr="004E06B1">
              <w:rPr>
                <w:rFonts w:ascii="Times New Roman" w:hAnsi="Times New Roman" w:cs="Times New Roman"/>
                <w:sz w:val="24"/>
                <w:szCs w:val="24"/>
              </w:rPr>
              <w:t xml:space="preserve">Submission appears unrelated to learning unit.  Evidence of teaching skill not </w:t>
            </w:r>
            <w:r>
              <w:rPr>
                <w:rFonts w:ascii="Times New Roman" w:hAnsi="Times New Roman" w:cs="Times New Roman"/>
                <w:sz w:val="24"/>
                <w:szCs w:val="24"/>
              </w:rPr>
              <w:t>present in faculty submission</w:t>
            </w:r>
          </w:p>
        </w:tc>
        <w:tc>
          <w:tcPr>
            <w:tcW w:w="1948" w:type="dxa"/>
          </w:tcPr>
          <w:p w:rsidR="004E06B1" w:rsidRPr="004E06B1" w:rsidRDefault="004E06B1" w:rsidP="004E06B1">
            <w:pPr>
              <w:spacing w:after="160" w:line="259" w:lineRule="auto"/>
              <w:rPr>
                <w:rFonts w:ascii="Times New Roman" w:hAnsi="Times New Roman" w:cs="Times New Roman"/>
                <w:sz w:val="24"/>
                <w:szCs w:val="24"/>
              </w:rPr>
            </w:pPr>
            <w:r w:rsidRPr="004E06B1">
              <w:rPr>
                <w:rFonts w:ascii="Times New Roman" w:hAnsi="Times New Roman" w:cs="Times New Roman"/>
                <w:sz w:val="24"/>
                <w:szCs w:val="24"/>
              </w:rPr>
              <w:t xml:space="preserve">Submission shows ability to recall correct terms but lacks ability to apply learning content to described teaching situation.  </w:t>
            </w:r>
          </w:p>
        </w:tc>
        <w:tc>
          <w:tcPr>
            <w:tcW w:w="2505" w:type="dxa"/>
          </w:tcPr>
          <w:p w:rsidR="004E06B1" w:rsidRPr="004E06B1" w:rsidRDefault="004E06B1" w:rsidP="004E06B1">
            <w:pPr>
              <w:spacing w:after="160" w:line="259" w:lineRule="auto"/>
              <w:rPr>
                <w:rFonts w:ascii="Times New Roman" w:hAnsi="Times New Roman" w:cs="Times New Roman"/>
                <w:sz w:val="24"/>
                <w:szCs w:val="24"/>
              </w:rPr>
            </w:pPr>
            <w:r w:rsidRPr="004E06B1">
              <w:rPr>
                <w:rFonts w:ascii="Times New Roman" w:hAnsi="Times New Roman" w:cs="Times New Roman"/>
                <w:sz w:val="24"/>
                <w:szCs w:val="24"/>
              </w:rPr>
              <w:t xml:space="preserve">Submission shows understanding of how to apply learning content to teaching situation but lacks ability to anticipate the impact this decision will have on student learning. </w:t>
            </w:r>
          </w:p>
        </w:tc>
        <w:tc>
          <w:tcPr>
            <w:tcW w:w="2335" w:type="dxa"/>
          </w:tcPr>
          <w:p w:rsidR="004E06B1" w:rsidRPr="004E06B1" w:rsidRDefault="004E06B1" w:rsidP="004E06B1">
            <w:pPr>
              <w:spacing w:after="160" w:line="259" w:lineRule="auto"/>
              <w:rPr>
                <w:rFonts w:ascii="Times New Roman" w:hAnsi="Times New Roman" w:cs="Times New Roman"/>
                <w:sz w:val="24"/>
                <w:szCs w:val="24"/>
              </w:rPr>
            </w:pPr>
            <w:r w:rsidRPr="004E06B1">
              <w:rPr>
                <w:rFonts w:ascii="Times New Roman" w:hAnsi="Times New Roman" w:cs="Times New Roman"/>
                <w:sz w:val="24"/>
                <w:szCs w:val="24"/>
              </w:rPr>
              <w:t>Submission demonstrates correct application of teaching skill and correctly identifies potential impact this will have on student learning.</w:t>
            </w:r>
          </w:p>
        </w:tc>
        <w:tc>
          <w:tcPr>
            <w:tcW w:w="2860" w:type="dxa"/>
          </w:tcPr>
          <w:p w:rsidR="004E06B1" w:rsidRPr="004E06B1" w:rsidRDefault="004E06B1" w:rsidP="004E06B1">
            <w:pPr>
              <w:spacing w:after="160" w:line="259" w:lineRule="auto"/>
              <w:rPr>
                <w:rFonts w:ascii="Times New Roman" w:hAnsi="Times New Roman" w:cs="Times New Roman"/>
                <w:sz w:val="24"/>
                <w:szCs w:val="24"/>
              </w:rPr>
            </w:pPr>
            <w:r w:rsidRPr="004E06B1">
              <w:rPr>
                <w:rFonts w:ascii="Times New Roman" w:hAnsi="Times New Roman" w:cs="Times New Roman"/>
                <w:sz w:val="24"/>
                <w:szCs w:val="24"/>
              </w:rPr>
              <w:t xml:space="preserve">Submission demonstrates correct application of teaching skill, identifies potential impact on student learning and ability to tailor teaching to individual student needs.  </w:t>
            </w:r>
          </w:p>
        </w:tc>
      </w:tr>
    </w:tbl>
    <w:p w:rsidR="00DB12A6" w:rsidRPr="00DB12A6" w:rsidRDefault="00DB12A6" w:rsidP="004E06B1">
      <w:pPr>
        <w:rPr>
          <w:rFonts w:ascii="Times New Roman" w:hAnsi="Times New Roman" w:cs="Times New Roman"/>
          <w:sz w:val="24"/>
          <w:szCs w:val="24"/>
        </w:rPr>
      </w:pPr>
    </w:p>
    <w:sectPr w:rsidR="00DB12A6" w:rsidRPr="00DB12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A6" w:rsidRDefault="00DB12A6" w:rsidP="00DB12A6">
      <w:pPr>
        <w:spacing w:after="0" w:line="240" w:lineRule="auto"/>
      </w:pPr>
      <w:r>
        <w:separator/>
      </w:r>
    </w:p>
  </w:endnote>
  <w:endnote w:type="continuationSeparator" w:id="0">
    <w:p w:rsidR="00DB12A6" w:rsidRDefault="00DB12A6" w:rsidP="00DB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A6" w:rsidRDefault="00DB12A6" w:rsidP="00DB12A6">
      <w:pPr>
        <w:spacing w:after="0" w:line="240" w:lineRule="auto"/>
      </w:pPr>
      <w:r>
        <w:separator/>
      </w:r>
    </w:p>
  </w:footnote>
  <w:footnote w:type="continuationSeparator" w:id="0">
    <w:p w:rsidR="00DB12A6" w:rsidRDefault="00DB12A6" w:rsidP="00DB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6" w:rsidRDefault="00DB12A6">
    <w:pPr>
      <w:pStyle w:val="Header"/>
    </w:pPr>
  </w:p>
  <w:p w:rsidR="00DB12A6" w:rsidRDefault="00DB12A6" w:rsidP="00DB12A6">
    <w:pPr>
      <w:pStyle w:val="Header"/>
      <w:jc w:val="center"/>
    </w:pPr>
    <w:r>
      <w:rPr>
        <w:noProof/>
        <w:sz w:val="24"/>
        <w:szCs w:val="24"/>
      </w:rPr>
      <w:drawing>
        <wp:inline distT="0" distB="0" distL="0" distR="0" wp14:anchorId="6F5AED36" wp14:editId="0E4B3279">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664A1"/>
    <w:multiLevelType w:val="multilevel"/>
    <w:tmpl w:val="9C78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41D15"/>
    <w:multiLevelType w:val="hybridMultilevel"/>
    <w:tmpl w:val="D278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5359B"/>
    <w:multiLevelType w:val="hybridMultilevel"/>
    <w:tmpl w:val="5AE2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25170"/>
    <w:multiLevelType w:val="hybridMultilevel"/>
    <w:tmpl w:val="2608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C2B1C"/>
    <w:multiLevelType w:val="multilevel"/>
    <w:tmpl w:val="1D62B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6"/>
    <w:rsid w:val="00384613"/>
    <w:rsid w:val="00496C3B"/>
    <w:rsid w:val="004D5AE6"/>
    <w:rsid w:val="004E06B1"/>
    <w:rsid w:val="004E4EF2"/>
    <w:rsid w:val="00851A5F"/>
    <w:rsid w:val="00A532EB"/>
    <w:rsid w:val="00C908CB"/>
    <w:rsid w:val="00CC38B3"/>
    <w:rsid w:val="00DB12A6"/>
    <w:rsid w:val="00EE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50EF-4C47-4E52-9E57-94FD90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A6"/>
  </w:style>
  <w:style w:type="paragraph" w:styleId="Footer">
    <w:name w:val="footer"/>
    <w:basedOn w:val="Normal"/>
    <w:link w:val="FooterChar"/>
    <w:uiPriority w:val="99"/>
    <w:unhideWhenUsed/>
    <w:rsid w:val="00DB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A6"/>
  </w:style>
  <w:style w:type="character" w:styleId="Hyperlink">
    <w:name w:val="Hyperlink"/>
    <w:basedOn w:val="DefaultParagraphFont"/>
    <w:uiPriority w:val="99"/>
    <w:unhideWhenUsed/>
    <w:rsid w:val="00851A5F"/>
    <w:rPr>
      <w:color w:val="0563C1" w:themeColor="hyperlink"/>
      <w:u w:val="single"/>
    </w:rPr>
  </w:style>
  <w:style w:type="table" w:styleId="TableGrid">
    <w:name w:val="Table Grid"/>
    <w:basedOn w:val="TableNormal"/>
    <w:uiPriority w:val="39"/>
    <w:rsid w:val="004E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grading-student-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mu.edu/academics/gradingscale_grad.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si.berkeley.edu/gsi-guide-contents/grading-intro/communicating-about-grades/understand/" TargetMode="External"/><Relationship Id="rId5" Type="http://schemas.openxmlformats.org/officeDocument/2006/relationships/footnotes" Target="footnotes.xml"/><Relationship Id="rId10" Type="http://schemas.openxmlformats.org/officeDocument/2006/relationships/hyperlink" Target="mailto:facultydevelopment@wilmu.edu" TargetMode="External"/><Relationship Id="rId4" Type="http://schemas.openxmlformats.org/officeDocument/2006/relationships/webSettings" Target="webSettings.xml"/><Relationship Id="rId9" Type="http://schemas.openxmlformats.org/officeDocument/2006/relationships/hyperlink" Target="http://www.lcc.edu/cte/resources/teachingtips/course_grading_system.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7</cp:revision>
  <dcterms:created xsi:type="dcterms:W3CDTF">2017-08-01T18:45:00Z</dcterms:created>
  <dcterms:modified xsi:type="dcterms:W3CDTF">2017-08-31T18:31:00Z</dcterms:modified>
</cp:coreProperties>
</file>