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rsidTr="00AA1531">
        <w:trPr>
          <w:trHeight w:val="3690"/>
        </w:trPr>
        <w:tc>
          <w:tcPr>
            <w:tcW w:w="5791" w:type="dxa"/>
          </w:tcPr>
          <w:p w:rsidR="00080037" w:rsidRDefault="00080037" w:rsidP="00AA1531">
            <w:pPr>
              <w:pStyle w:val="AgendaHeading"/>
              <w:framePr w:hSpace="0" w:wrap="auto" w:vAnchor="margin" w:hAnchor="text" w:xAlign="left" w:yAlign="inline"/>
            </w:pPr>
            <w:r w:rsidRPr="007F642C">
              <w:t xml:space="preserve">Description: </w:t>
            </w:r>
          </w:p>
          <w:p w:rsidR="00F5417A" w:rsidRPr="00F5417A" w:rsidRDefault="00F5417A" w:rsidP="00F5417A">
            <w:pPr>
              <w:pStyle w:val="AgendaText"/>
            </w:pPr>
            <w:r w:rsidRPr="00F5417A">
              <w:t xml:space="preserve">The Hybrid and Online Training (HOT) Course is a three week online course that will prepare developers and facilitators to design, build, and teach a custom course within the online environment of the Blackboard Learning Management System (LMS). </w:t>
            </w:r>
          </w:p>
          <w:p w:rsidR="00F5417A" w:rsidRPr="00F5417A" w:rsidRDefault="00F5417A" w:rsidP="00F5417A">
            <w:pPr>
              <w:pStyle w:val="AgendaText"/>
            </w:pPr>
          </w:p>
          <w:p w:rsidR="00F5417A" w:rsidRPr="00F5417A" w:rsidRDefault="00F5417A" w:rsidP="00F5417A">
            <w:pPr>
              <w:pStyle w:val="AgendaText"/>
            </w:pPr>
            <w:r w:rsidRPr="00F5417A">
              <w:t xml:space="preserve">During the course, learners will investigate the opportunities and challenges of online teaching and learning and will complete activities in two separate Blackboard courses. </w:t>
            </w:r>
          </w:p>
          <w:p w:rsidR="00F5417A" w:rsidRPr="00F5417A" w:rsidRDefault="00F5417A" w:rsidP="00F5417A">
            <w:pPr>
              <w:pStyle w:val="AgendaText"/>
            </w:pPr>
          </w:p>
          <w:p w:rsidR="00F5417A" w:rsidRPr="00F5417A" w:rsidRDefault="00F5417A" w:rsidP="00F5417A">
            <w:pPr>
              <w:pStyle w:val="AgendaText"/>
            </w:pPr>
            <w:r w:rsidRPr="00F5417A">
              <w:t xml:space="preserve">The main course contains all of the class readings, discussion activities, and assessments that learners will use to explore the process of designing, building, and facilitating a Blackboard course. Working in the main course allows learners to experience online learning from a student perspective. </w:t>
            </w:r>
          </w:p>
          <w:p w:rsidR="00F5417A" w:rsidRPr="00F5417A" w:rsidRDefault="00F5417A" w:rsidP="00F5417A">
            <w:pPr>
              <w:pStyle w:val="AgendaText"/>
            </w:pPr>
            <w:r w:rsidRPr="00F5417A">
              <w:t>In Week 3, the final assignment allows learners to work in their own Blackboard course as an instructor. This assignment provides a realistic scenario where HOT participants experience what it is like to receive an online course and prepare it for delivery to students.</w:t>
            </w:r>
          </w:p>
          <w:p w:rsidR="00080037" w:rsidRDefault="00080037" w:rsidP="00AA1531">
            <w:pPr>
              <w:pStyle w:val="AgendaText"/>
            </w:pPr>
          </w:p>
          <w:p w:rsidR="00080037" w:rsidRDefault="00080037" w:rsidP="00AA1531">
            <w:pPr>
              <w:pStyle w:val="AgendaHeading"/>
              <w:framePr w:hSpace="0" w:wrap="auto" w:vAnchor="margin" w:hAnchor="text" w:xAlign="left" w:yAlign="inline"/>
            </w:pPr>
            <w:r w:rsidRPr="00997D47">
              <w:t>Duration</w:t>
            </w:r>
            <w:r>
              <w:t>:</w:t>
            </w:r>
          </w:p>
          <w:p w:rsidR="00080037" w:rsidRDefault="00F5417A" w:rsidP="00AA1531">
            <w:pPr>
              <w:pStyle w:val="AgendaText"/>
            </w:pPr>
            <w:r>
              <w:t xml:space="preserve">15 hours of </w:t>
            </w:r>
            <w:proofErr w:type="spellStart"/>
            <w:r>
              <w:t>self directed</w:t>
            </w:r>
            <w:proofErr w:type="spellEnd"/>
            <w:r>
              <w:t xml:space="preserve"> activities.</w:t>
            </w:r>
          </w:p>
          <w:p w:rsidR="00080037" w:rsidRDefault="00080037" w:rsidP="00AA1531">
            <w:pPr>
              <w:pStyle w:val="AgendaText"/>
            </w:pPr>
            <w:r>
              <w:tab/>
            </w:r>
          </w:p>
          <w:p w:rsidR="00080037" w:rsidRDefault="00080037" w:rsidP="00AA1531">
            <w:pPr>
              <w:pStyle w:val="AgendaHeading"/>
              <w:framePr w:hSpace="0" w:wrap="auto" w:vAnchor="margin" w:hAnchor="text" w:xAlign="left" w:yAlign="inline"/>
            </w:pPr>
            <w:r>
              <w:t>Format of workshop</w:t>
            </w:r>
          </w:p>
          <w:p w:rsidR="00080037" w:rsidRDefault="00F5417A" w:rsidP="00AA1531">
            <w:pPr>
              <w:pStyle w:val="AgendaText"/>
            </w:pPr>
            <w:r>
              <w:t xml:space="preserve">Online </w:t>
            </w:r>
            <w:proofErr w:type="spellStart"/>
            <w:r>
              <w:t>self directed</w:t>
            </w:r>
            <w:proofErr w:type="spellEnd"/>
          </w:p>
          <w:p w:rsidR="00080037" w:rsidRDefault="00080037" w:rsidP="00AA1531">
            <w:pPr>
              <w:pStyle w:val="AgendaText"/>
            </w:pPr>
          </w:p>
          <w:p w:rsidR="00080037" w:rsidRPr="00215FE2" w:rsidRDefault="00F5417A" w:rsidP="00AA1531">
            <w:pPr>
              <w:pStyle w:val="AgendaHeading"/>
              <w:framePr w:hSpace="0" w:wrap="auto" w:vAnchor="margin" w:hAnchor="text" w:xAlign="left" w:yAlign="inline"/>
            </w:pPr>
            <w:r>
              <w:t>Prerequisites</w:t>
            </w:r>
          </w:p>
          <w:p w:rsidR="00080037" w:rsidRDefault="00F5417A" w:rsidP="00AA1531">
            <w:pPr>
              <w:pStyle w:val="AgendaText"/>
            </w:pPr>
            <w:r>
              <w:t>Blackboard Advanced</w:t>
            </w:r>
          </w:p>
          <w:p w:rsidR="00080037" w:rsidRPr="007F642C" w:rsidRDefault="00080037" w:rsidP="00AA1531">
            <w:pPr>
              <w:pStyle w:val="AgendaText"/>
            </w:pPr>
          </w:p>
        </w:tc>
        <w:tc>
          <w:tcPr>
            <w:tcW w:w="4903" w:type="dxa"/>
          </w:tcPr>
          <w:p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rsidR="00F5417A" w:rsidRPr="00C417E9" w:rsidRDefault="00F5417A" w:rsidP="00F5417A">
            <w:pPr>
              <w:pStyle w:val="AgendaBulletedText"/>
              <w:numPr>
                <w:ilvl w:val="0"/>
                <w:numId w:val="13"/>
              </w:numPr>
            </w:pPr>
            <w:r w:rsidRPr="00C417E9">
              <w:t xml:space="preserve">Analyze the role of the online facilitator and develop strategies to implement, encourage and manage interaction in the online classroom. </w:t>
            </w:r>
          </w:p>
          <w:p w:rsidR="00F5417A" w:rsidRPr="00C417E9" w:rsidRDefault="00F5417A" w:rsidP="00F5417A">
            <w:pPr>
              <w:pStyle w:val="AgendaBulletedText"/>
              <w:numPr>
                <w:ilvl w:val="0"/>
                <w:numId w:val="13"/>
              </w:numPr>
            </w:pPr>
            <w:r w:rsidRPr="00C417E9">
              <w:t xml:space="preserve">Plan and organize course materials offline </w:t>
            </w:r>
          </w:p>
          <w:p w:rsidR="00F5417A" w:rsidRPr="00C417E9" w:rsidRDefault="00F5417A" w:rsidP="00F5417A">
            <w:pPr>
              <w:pStyle w:val="AgendaBulletedText"/>
              <w:numPr>
                <w:ilvl w:val="0"/>
                <w:numId w:val="13"/>
              </w:numPr>
            </w:pPr>
            <w:r w:rsidRPr="00C417E9">
              <w:t xml:space="preserve">Demonstrate appropriate planning considerations, guidelines and procedures to establish a productive and engaging e-learning environment. </w:t>
            </w:r>
          </w:p>
          <w:p w:rsidR="00F5417A" w:rsidRDefault="00F5417A" w:rsidP="00F5417A">
            <w:pPr>
              <w:pStyle w:val="AgendaBulletedText"/>
              <w:numPr>
                <w:ilvl w:val="0"/>
                <w:numId w:val="13"/>
              </w:numPr>
            </w:pPr>
            <w:r w:rsidRPr="00C417E9">
              <w:t xml:space="preserve">Understand the processes and procedures involved in teaching an online course </w:t>
            </w:r>
          </w:p>
          <w:p w:rsidR="00F5417A" w:rsidRDefault="00F5417A" w:rsidP="00F5417A">
            <w:pPr>
              <w:pStyle w:val="ListBullet5"/>
              <w:numPr>
                <w:ilvl w:val="0"/>
                <w:numId w:val="0"/>
              </w:numPr>
              <w:ind w:left="1800" w:hanging="360"/>
            </w:pPr>
          </w:p>
          <w:p w:rsidR="00F5417A" w:rsidRDefault="00F5417A" w:rsidP="00F5417A">
            <w:pPr>
              <w:pStyle w:val="AgendaHeading"/>
              <w:framePr w:hSpace="0" w:wrap="auto" w:vAnchor="margin" w:hAnchor="text" w:xAlign="left" w:yAlign="inline"/>
            </w:pPr>
            <w:r>
              <w:t>Course Outcomes</w:t>
            </w:r>
          </w:p>
          <w:p w:rsidR="00F5417A" w:rsidRPr="00F5417A" w:rsidRDefault="00F5417A" w:rsidP="00F5417A">
            <w:pPr>
              <w:pStyle w:val="AgendaBulletedText"/>
              <w:numPr>
                <w:ilvl w:val="0"/>
                <w:numId w:val="15"/>
              </w:numPr>
            </w:pPr>
            <w:r w:rsidRPr="00F5417A">
              <w:t xml:space="preserve">Identify proactive strategies for teaching in the online environment </w:t>
            </w:r>
          </w:p>
          <w:p w:rsidR="00F5417A" w:rsidRPr="00F5417A" w:rsidRDefault="00F5417A" w:rsidP="00F5417A">
            <w:pPr>
              <w:pStyle w:val="AgendaBulletedText"/>
              <w:numPr>
                <w:ilvl w:val="0"/>
                <w:numId w:val="15"/>
              </w:numPr>
            </w:pPr>
            <w:r w:rsidRPr="00F5417A">
              <w:t xml:space="preserve">Organize and sequence learning materials in the course </w:t>
            </w:r>
          </w:p>
          <w:p w:rsidR="00F5417A" w:rsidRPr="00F5417A" w:rsidRDefault="00F5417A" w:rsidP="00F5417A">
            <w:pPr>
              <w:pStyle w:val="AgendaBulletedText"/>
              <w:numPr>
                <w:ilvl w:val="0"/>
                <w:numId w:val="15"/>
              </w:numPr>
            </w:pPr>
            <w:r w:rsidRPr="00F5417A">
              <w:t xml:space="preserve">Frame critical thinking questions and design discussion prompts that lead to effective learning in the online classroom. </w:t>
            </w:r>
          </w:p>
          <w:p w:rsidR="00F5417A" w:rsidRPr="00F5417A" w:rsidRDefault="00F5417A" w:rsidP="00F5417A">
            <w:pPr>
              <w:pStyle w:val="AgendaBulletedText"/>
              <w:numPr>
                <w:ilvl w:val="0"/>
                <w:numId w:val="15"/>
              </w:numPr>
            </w:pPr>
            <w:r w:rsidRPr="00F5417A">
              <w:t>Prepare and customize the Blackboard course environment</w:t>
            </w:r>
          </w:p>
          <w:p w:rsidR="00F5417A" w:rsidRPr="00F5417A" w:rsidRDefault="00F5417A" w:rsidP="00F5417A">
            <w:pPr>
              <w:pStyle w:val="ListBullet5"/>
              <w:numPr>
                <w:ilvl w:val="0"/>
                <w:numId w:val="0"/>
              </w:numPr>
            </w:pPr>
          </w:p>
          <w:p w:rsidR="00080037" w:rsidRPr="003C525F" w:rsidRDefault="00080037" w:rsidP="00F5417A">
            <w:pPr>
              <w:pStyle w:val="AgendaBulletedText"/>
              <w:ind w:left="360"/>
            </w:pPr>
          </w:p>
        </w:tc>
      </w:tr>
    </w:tbl>
    <w:p w:rsidR="00A8649C" w:rsidRDefault="00A8649C" w:rsidP="0058342B">
      <w:pPr>
        <w:pStyle w:val="AgendaText"/>
      </w:pPr>
    </w:p>
    <w:p w:rsidR="00F5417A" w:rsidRPr="00C04663" w:rsidRDefault="00F5417A" w:rsidP="00C04663">
      <w:pPr>
        <w:pStyle w:val="AgendaText"/>
        <w:ind w:left="-630"/>
      </w:pPr>
      <w:r w:rsidRPr="00C04663">
        <w:rPr>
          <w:rStyle w:val="AgendaHeadingChar"/>
        </w:rPr>
        <w:t>ASSIGNMENTS</w:t>
      </w:r>
      <w:r w:rsidRPr="00C417E9">
        <w:t xml:space="preserve">: </w:t>
      </w:r>
    </w:p>
    <w:p w:rsidR="00F5417A" w:rsidRPr="00C04663" w:rsidRDefault="00F5417A" w:rsidP="00C04663">
      <w:pPr>
        <w:pStyle w:val="AgendaText"/>
        <w:ind w:left="-630"/>
        <w:rPr>
          <w:b/>
        </w:rPr>
      </w:pPr>
      <w:r w:rsidRPr="00C04663">
        <w:rPr>
          <w:b/>
        </w:rPr>
        <w:t xml:space="preserve">Weekly Discussions: </w:t>
      </w:r>
    </w:p>
    <w:p w:rsidR="00F5417A" w:rsidRPr="00C04663" w:rsidRDefault="00F5417A" w:rsidP="00C04663">
      <w:pPr>
        <w:pStyle w:val="AgendaText"/>
        <w:ind w:left="-630"/>
      </w:pPr>
      <w:r w:rsidRPr="00C417E9">
        <w:t xml:space="preserve">There are three discussions in this course (excluding the introductory discussion), one for each week. Instructions for the discussions are found in the main Discussion Board section. Discussions for each week are made available at the beginning of the week and close at the end of the week. Initial discussions are due on the Thursday of each week by midnight. Responses to participants’ posts are due each week by Sunday at midnight. </w:t>
      </w:r>
    </w:p>
    <w:p w:rsidR="00F5417A" w:rsidRPr="00C04663" w:rsidRDefault="00F5417A" w:rsidP="00C04663">
      <w:pPr>
        <w:pStyle w:val="AgendaText"/>
        <w:ind w:left="-630"/>
        <w:rPr>
          <w:b/>
        </w:rPr>
      </w:pPr>
      <w:r w:rsidRPr="00C04663">
        <w:rPr>
          <w:b/>
        </w:rPr>
        <w:t xml:space="preserve">Observation and Reflection Assignments: </w:t>
      </w:r>
    </w:p>
    <w:p w:rsidR="00C04663" w:rsidRDefault="00F5417A" w:rsidP="00C04663">
      <w:pPr>
        <w:pStyle w:val="AgendaText"/>
        <w:ind w:left="-630"/>
      </w:pPr>
      <w:r w:rsidRPr="00C417E9">
        <w:t>You have been assigned a course to observe over the next three weeks. See the Observ</w:t>
      </w:r>
      <w:r>
        <w:t xml:space="preserve">ing an Online Course item in Week 1 </w:t>
      </w:r>
      <w:r w:rsidRPr="00C417E9">
        <w:t xml:space="preserve">for </w:t>
      </w:r>
      <w:r>
        <w:t>a link to the class you will observe.</w:t>
      </w:r>
      <w:r w:rsidRPr="00C417E9">
        <w:t xml:space="preserve"> </w:t>
      </w:r>
      <w:r w:rsidRPr="00C04663">
        <w:rPr>
          <w:b/>
        </w:rPr>
        <w:t>Please note that your observation class is a live class, and you should not make any changes to the class, or contact the instructor or students.</w:t>
      </w:r>
      <w:r w:rsidRPr="00EB162E">
        <w:t xml:space="preserve"> </w:t>
      </w:r>
    </w:p>
    <w:p w:rsidR="00F5417A" w:rsidRPr="00C04663" w:rsidRDefault="00F5417A" w:rsidP="00C04663">
      <w:pPr>
        <w:pStyle w:val="AgendaText"/>
        <w:ind w:left="-630"/>
        <w:rPr>
          <w:b/>
        </w:rPr>
      </w:pPr>
      <w:r w:rsidRPr="00C04663">
        <w:rPr>
          <w:b/>
        </w:rPr>
        <w:lastRenderedPageBreak/>
        <w:t xml:space="preserve">Creating a Learner-centered Syllabus: </w:t>
      </w:r>
    </w:p>
    <w:p w:rsidR="00F5417A" w:rsidRPr="00C417E9" w:rsidRDefault="00F5417A" w:rsidP="00C04663">
      <w:pPr>
        <w:pStyle w:val="AgendaText"/>
        <w:ind w:left="-630"/>
      </w:pPr>
      <w:r w:rsidRPr="00C417E9">
        <w:t xml:space="preserve">This assignment is designed to give you practice with creating a syllabus that is functional in terms of outlining a course, and also with creating a document that will help your students understand the purpose of your course and the expectations that you have for your students.  For this assignment you should use the generic syllabus for a course that you will or would like to teach, as it will be used with other assignments in this course. </w:t>
      </w:r>
    </w:p>
    <w:p w:rsidR="00F5417A" w:rsidRPr="00C04663" w:rsidRDefault="00F5417A" w:rsidP="00C04663">
      <w:pPr>
        <w:pStyle w:val="AgendaText"/>
        <w:ind w:left="-630"/>
        <w:rPr>
          <w:b/>
        </w:rPr>
      </w:pPr>
      <w:r w:rsidRPr="00C04663">
        <w:rPr>
          <w:b/>
        </w:rPr>
        <w:t xml:space="preserve">Weekly Planning Outline with Assessments and Resources: </w:t>
      </w:r>
    </w:p>
    <w:p w:rsidR="00F5417A" w:rsidRPr="00C04663" w:rsidRDefault="00F5417A" w:rsidP="00C04663">
      <w:pPr>
        <w:pStyle w:val="AgendaText"/>
        <w:ind w:left="-630"/>
      </w:pPr>
      <w:r w:rsidRPr="00C417E9">
        <w:t>This assignment gives you an idea about how to plan a 7 or 15-week course. You will u</w:t>
      </w:r>
      <w:r>
        <w:t xml:space="preserve">se the syllabus that you chose </w:t>
      </w:r>
      <w:r w:rsidRPr="00C417E9">
        <w:t xml:space="preserve">for the Learner-centered Syllabus Assignment in Week 1 to construct one week’s worth of lessons where you will align objectives, assessments, and resources. </w:t>
      </w:r>
    </w:p>
    <w:p w:rsidR="00F5417A" w:rsidRPr="00C04663" w:rsidRDefault="00F5417A" w:rsidP="00C04663">
      <w:pPr>
        <w:pStyle w:val="AgendaText"/>
        <w:ind w:left="-630"/>
        <w:rPr>
          <w:b/>
        </w:rPr>
      </w:pPr>
      <w:r w:rsidRPr="00C04663">
        <w:rPr>
          <w:b/>
        </w:rPr>
        <w:t xml:space="preserve">Final Assignment: Preparing your Online Course: </w:t>
      </w:r>
    </w:p>
    <w:p w:rsidR="00F5417A" w:rsidRPr="00C417E9" w:rsidRDefault="00F5417A" w:rsidP="00C04663">
      <w:pPr>
        <w:pStyle w:val="AgendaText"/>
        <w:ind w:left="-630"/>
      </w:pPr>
      <w:r w:rsidRPr="00C417E9">
        <w:t xml:space="preserve">This assignment is designed to give you practice preparing an online course for delivery. You have access to a sample Blackboard course that you will modify as if the class were starting in the upcoming semester. </w:t>
      </w:r>
    </w:p>
    <w:p w:rsidR="00F5417A" w:rsidRPr="00C04663" w:rsidRDefault="00F5417A" w:rsidP="00C04663">
      <w:pPr>
        <w:pStyle w:val="AgendaText"/>
        <w:ind w:left="-630"/>
        <w:rPr>
          <w:b/>
        </w:rPr>
      </w:pPr>
      <w:r w:rsidRPr="00C04663">
        <w:rPr>
          <w:b/>
        </w:rPr>
        <w:t xml:space="preserve">ONLINE WEEK </w:t>
      </w:r>
    </w:p>
    <w:p w:rsidR="00F5417A" w:rsidRPr="00C417E9" w:rsidRDefault="00F5417A" w:rsidP="00C04663">
      <w:pPr>
        <w:pStyle w:val="AgendaText"/>
        <w:ind w:left="-630"/>
      </w:pPr>
      <w:r w:rsidRPr="00C417E9">
        <w:t xml:space="preserve">The online week runs from Monday at 12am to Sunday at 11:59pm. </w:t>
      </w:r>
    </w:p>
    <w:p w:rsidR="00F5417A" w:rsidRPr="00C04663" w:rsidRDefault="00F5417A" w:rsidP="00C04663">
      <w:pPr>
        <w:pStyle w:val="AgendaText"/>
        <w:ind w:left="-630"/>
        <w:rPr>
          <w:b/>
        </w:rPr>
      </w:pPr>
      <w:r w:rsidRPr="00C04663">
        <w:rPr>
          <w:b/>
        </w:rPr>
        <w:t xml:space="preserve">GRADING STRUCTURE: </w:t>
      </w:r>
    </w:p>
    <w:p w:rsidR="00F5417A" w:rsidRPr="00C417E9" w:rsidRDefault="00F5417A" w:rsidP="00C04663">
      <w:pPr>
        <w:pStyle w:val="AgendaText"/>
        <w:ind w:left="-630"/>
      </w:pPr>
      <w:r w:rsidRPr="00C417E9">
        <w:t>All assignments are graded on a 100-point scale. See the chart below for information about the percentage that each assignment counts toward your final grade.</w:t>
      </w:r>
    </w:p>
    <w:p w:rsidR="00F5417A" w:rsidRPr="00C417E9" w:rsidRDefault="00F5417A" w:rsidP="00C04663">
      <w:pPr>
        <w:pStyle w:val="AgendaText"/>
        <w:ind w:left="-630"/>
        <w:rPr>
          <w:color w:val="C00000"/>
        </w:rPr>
      </w:pPr>
      <w:r w:rsidRPr="00C417E9">
        <w:rPr>
          <w:color w:val="C00000"/>
        </w:rPr>
        <w:t xml:space="preserve">Please note that all work in this training course must be completed on time each week. If you do not complete the work on time, you will be asked to join another section of HOT. </w:t>
      </w:r>
    </w:p>
    <w:p w:rsidR="00F5417A" w:rsidRPr="00C04663" w:rsidRDefault="00F5417A" w:rsidP="00C04663">
      <w:pPr>
        <w:pStyle w:val="AgendaText"/>
        <w:ind w:left="-630"/>
        <w:rPr>
          <w:color w:val="C00000"/>
        </w:rPr>
      </w:pPr>
      <w:r w:rsidRPr="00C417E9">
        <w:rPr>
          <w:color w:val="C00000"/>
        </w:rPr>
        <w:t>Additionally, you must achieve a cumulative percentage of at least 80% on all assignments to pass the course and be certified to teach online and/or hybrid courses.</w:t>
      </w:r>
    </w:p>
    <w:p w:rsidR="00F5417A" w:rsidRPr="00C04663" w:rsidRDefault="00F5417A" w:rsidP="00C04663">
      <w:pPr>
        <w:pStyle w:val="AgendaText"/>
        <w:rPr>
          <w:b/>
        </w:rPr>
      </w:pPr>
      <w:r w:rsidRPr="00C04663">
        <w:rPr>
          <w:b/>
        </w:rPr>
        <w:t>Grading:</w:t>
      </w:r>
    </w:p>
    <w:tbl>
      <w:tblPr>
        <w:tblW w:w="4605" w:type="dxa"/>
        <w:tblInd w:w="93" w:type="dxa"/>
        <w:tblLook w:val="04A0" w:firstRow="1" w:lastRow="0" w:firstColumn="1" w:lastColumn="0" w:noHBand="0" w:noVBand="1"/>
      </w:tblPr>
      <w:tblGrid>
        <w:gridCol w:w="2920"/>
        <w:gridCol w:w="1685"/>
      </w:tblGrid>
      <w:tr w:rsidR="00F5417A" w:rsidRPr="00B646EE" w:rsidTr="00AE01C8">
        <w:trPr>
          <w:trHeight w:val="315"/>
        </w:trPr>
        <w:tc>
          <w:tcPr>
            <w:tcW w:w="29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F5417A" w:rsidRPr="00B646EE" w:rsidRDefault="00F5417A" w:rsidP="00AE01C8">
            <w:pPr>
              <w:jc w:val="center"/>
              <w:rPr>
                <w:rFonts w:ascii="Arial" w:eastAsia="Times New Roman" w:hAnsi="Arial" w:cs="Arial"/>
                <w:b/>
                <w:bCs/>
                <w:color w:val="000000"/>
              </w:rPr>
            </w:pPr>
            <w:r w:rsidRPr="00B646EE">
              <w:rPr>
                <w:rFonts w:ascii="Arial" w:eastAsia="Times New Roman" w:hAnsi="Arial" w:cs="Arial"/>
                <w:b/>
                <w:bCs/>
                <w:color w:val="000000"/>
              </w:rPr>
              <w:t>Assignment</w:t>
            </w:r>
          </w:p>
        </w:tc>
        <w:tc>
          <w:tcPr>
            <w:tcW w:w="1685" w:type="dxa"/>
            <w:tcBorders>
              <w:top w:val="single" w:sz="4" w:space="0" w:color="auto"/>
              <w:left w:val="nil"/>
              <w:bottom w:val="single" w:sz="4" w:space="0" w:color="auto"/>
              <w:right w:val="single" w:sz="4" w:space="0" w:color="auto"/>
            </w:tcBorders>
            <w:shd w:val="clear" w:color="000000" w:fill="C5D9F1"/>
            <w:noWrap/>
            <w:vAlign w:val="bottom"/>
            <w:hideMark/>
          </w:tcPr>
          <w:p w:rsidR="00F5417A" w:rsidRPr="00B646EE" w:rsidRDefault="00F5417A" w:rsidP="00AE01C8">
            <w:pPr>
              <w:jc w:val="center"/>
              <w:rPr>
                <w:rFonts w:ascii="Arial" w:eastAsia="Times New Roman" w:hAnsi="Arial" w:cs="Arial"/>
                <w:b/>
                <w:bCs/>
                <w:color w:val="000000"/>
              </w:rPr>
            </w:pPr>
            <w:r w:rsidRPr="00B646EE">
              <w:rPr>
                <w:rFonts w:ascii="Arial" w:eastAsia="Times New Roman" w:hAnsi="Arial" w:cs="Arial"/>
                <w:b/>
                <w:bCs/>
                <w:color w:val="000000"/>
              </w:rPr>
              <w:t>% of Grade</w:t>
            </w:r>
          </w:p>
        </w:tc>
      </w:tr>
      <w:tr w:rsidR="00F5417A" w:rsidRPr="00B646EE" w:rsidTr="00AE01C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5417A" w:rsidRPr="00B646EE" w:rsidRDefault="00F5417A" w:rsidP="00AE01C8">
            <w:pPr>
              <w:rPr>
                <w:rFonts w:ascii="Arial" w:eastAsia="Times New Roman" w:hAnsi="Arial" w:cs="Arial"/>
                <w:color w:val="000000"/>
              </w:rPr>
            </w:pPr>
            <w:r w:rsidRPr="00B646EE">
              <w:rPr>
                <w:rFonts w:ascii="Arial" w:eastAsia="Times New Roman" w:hAnsi="Arial" w:cs="Arial"/>
                <w:color w:val="000000"/>
              </w:rPr>
              <w:t>Discussions</w:t>
            </w:r>
          </w:p>
        </w:tc>
        <w:tc>
          <w:tcPr>
            <w:tcW w:w="1685" w:type="dxa"/>
            <w:tcBorders>
              <w:top w:val="nil"/>
              <w:left w:val="nil"/>
              <w:bottom w:val="single" w:sz="4" w:space="0" w:color="auto"/>
              <w:right w:val="single" w:sz="4" w:space="0" w:color="auto"/>
            </w:tcBorders>
            <w:shd w:val="clear" w:color="auto" w:fill="auto"/>
            <w:noWrap/>
            <w:vAlign w:val="bottom"/>
            <w:hideMark/>
          </w:tcPr>
          <w:p w:rsidR="00F5417A" w:rsidRPr="00B646EE" w:rsidRDefault="00F5417A" w:rsidP="00AE01C8">
            <w:pPr>
              <w:jc w:val="center"/>
              <w:rPr>
                <w:rFonts w:ascii="Arial" w:eastAsia="Times New Roman" w:hAnsi="Arial" w:cs="Arial"/>
                <w:color w:val="000000"/>
              </w:rPr>
            </w:pPr>
            <w:r w:rsidRPr="00B646EE">
              <w:rPr>
                <w:rFonts w:ascii="Arial" w:eastAsia="Times New Roman" w:hAnsi="Arial" w:cs="Arial"/>
                <w:color w:val="000000"/>
              </w:rPr>
              <w:t>20</w:t>
            </w:r>
          </w:p>
        </w:tc>
      </w:tr>
      <w:tr w:rsidR="00F5417A" w:rsidRPr="00B646EE" w:rsidTr="00AE01C8">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F5417A" w:rsidRPr="00B646EE" w:rsidRDefault="00F5417A" w:rsidP="00AE01C8">
            <w:pPr>
              <w:rPr>
                <w:rFonts w:ascii="Arial" w:eastAsia="Times New Roman" w:hAnsi="Arial" w:cs="Arial"/>
                <w:color w:val="000000"/>
              </w:rPr>
            </w:pPr>
            <w:r w:rsidRPr="00B646EE">
              <w:rPr>
                <w:rFonts w:ascii="Arial" w:eastAsia="Times New Roman" w:hAnsi="Arial" w:cs="Arial"/>
                <w:color w:val="000000"/>
              </w:rPr>
              <w:t>Learner-centered Syllabus</w:t>
            </w:r>
          </w:p>
        </w:tc>
        <w:tc>
          <w:tcPr>
            <w:tcW w:w="1685" w:type="dxa"/>
            <w:tcBorders>
              <w:top w:val="nil"/>
              <w:left w:val="nil"/>
              <w:bottom w:val="single" w:sz="4" w:space="0" w:color="auto"/>
              <w:right w:val="single" w:sz="4" w:space="0" w:color="auto"/>
            </w:tcBorders>
            <w:shd w:val="clear" w:color="000000" w:fill="C5D9F1"/>
            <w:noWrap/>
            <w:vAlign w:val="bottom"/>
            <w:hideMark/>
          </w:tcPr>
          <w:p w:rsidR="00F5417A" w:rsidRPr="00B646EE" w:rsidRDefault="00F5417A" w:rsidP="00AE01C8">
            <w:pPr>
              <w:jc w:val="center"/>
              <w:rPr>
                <w:rFonts w:ascii="Arial" w:eastAsia="Times New Roman" w:hAnsi="Arial" w:cs="Arial"/>
                <w:color w:val="000000"/>
              </w:rPr>
            </w:pPr>
            <w:r w:rsidRPr="00B646EE">
              <w:rPr>
                <w:rFonts w:ascii="Arial" w:eastAsia="Times New Roman" w:hAnsi="Arial" w:cs="Arial"/>
                <w:color w:val="000000"/>
              </w:rPr>
              <w:t>20</w:t>
            </w:r>
          </w:p>
        </w:tc>
      </w:tr>
      <w:tr w:rsidR="00F5417A" w:rsidRPr="00B646EE" w:rsidTr="00AE01C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5417A" w:rsidRPr="00B646EE" w:rsidRDefault="00F5417A" w:rsidP="00AE01C8">
            <w:pPr>
              <w:rPr>
                <w:rFonts w:ascii="Arial" w:eastAsia="Times New Roman" w:hAnsi="Arial" w:cs="Arial"/>
                <w:color w:val="000000"/>
              </w:rPr>
            </w:pPr>
            <w:r w:rsidRPr="00B646EE">
              <w:rPr>
                <w:rFonts w:ascii="Arial" w:eastAsia="Times New Roman" w:hAnsi="Arial" w:cs="Arial"/>
                <w:color w:val="000000"/>
              </w:rPr>
              <w:t>Observations</w:t>
            </w:r>
          </w:p>
        </w:tc>
        <w:tc>
          <w:tcPr>
            <w:tcW w:w="1685" w:type="dxa"/>
            <w:tcBorders>
              <w:top w:val="nil"/>
              <w:left w:val="nil"/>
              <w:bottom w:val="single" w:sz="4" w:space="0" w:color="auto"/>
              <w:right w:val="single" w:sz="4" w:space="0" w:color="auto"/>
            </w:tcBorders>
            <w:shd w:val="clear" w:color="auto" w:fill="auto"/>
            <w:noWrap/>
            <w:vAlign w:val="bottom"/>
            <w:hideMark/>
          </w:tcPr>
          <w:p w:rsidR="00F5417A" w:rsidRPr="00B646EE" w:rsidRDefault="00F5417A" w:rsidP="00AE01C8">
            <w:pPr>
              <w:jc w:val="center"/>
              <w:rPr>
                <w:rFonts w:ascii="Arial" w:eastAsia="Times New Roman" w:hAnsi="Arial" w:cs="Arial"/>
                <w:color w:val="000000"/>
              </w:rPr>
            </w:pPr>
            <w:r w:rsidRPr="00B646EE">
              <w:rPr>
                <w:rFonts w:ascii="Arial" w:eastAsia="Times New Roman" w:hAnsi="Arial" w:cs="Arial"/>
                <w:color w:val="000000"/>
              </w:rPr>
              <w:t>15</w:t>
            </w:r>
          </w:p>
        </w:tc>
      </w:tr>
      <w:tr w:rsidR="00F5417A" w:rsidRPr="00B646EE" w:rsidTr="00AE01C8">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F5417A" w:rsidRPr="00B646EE" w:rsidRDefault="00F5417A" w:rsidP="00AE01C8">
            <w:pPr>
              <w:rPr>
                <w:rFonts w:ascii="Arial" w:eastAsia="Times New Roman" w:hAnsi="Arial" w:cs="Arial"/>
                <w:color w:val="000000"/>
              </w:rPr>
            </w:pPr>
            <w:r w:rsidRPr="00B646EE">
              <w:rPr>
                <w:rFonts w:ascii="Arial" w:eastAsia="Times New Roman" w:hAnsi="Arial" w:cs="Arial"/>
                <w:color w:val="000000"/>
              </w:rPr>
              <w:t>Weekly Planning</w:t>
            </w:r>
          </w:p>
        </w:tc>
        <w:tc>
          <w:tcPr>
            <w:tcW w:w="1685" w:type="dxa"/>
            <w:tcBorders>
              <w:top w:val="nil"/>
              <w:left w:val="nil"/>
              <w:bottom w:val="single" w:sz="4" w:space="0" w:color="auto"/>
              <w:right w:val="single" w:sz="4" w:space="0" w:color="auto"/>
            </w:tcBorders>
            <w:shd w:val="clear" w:color="000000" w:fill="C5D9F1"/>
            <w:noWrap/>
            <w:vAlign w:val="bottom"/>
            <w:hideMark/>
          </w:tcPr>
          <w:p w:rsidR="00F5417A" w:rsidRPr="00B646EE" w:rsidRDefault="00F5417A" w:rsidP="00AE01C8">
            <w:pPr>
              <w:jc w:val="center"/>
              <w:rPr>
                <w:rFonts w:ascii="Arial" w:eastAsia="Times New Roman" w:hAnsi="Arial" w:cs="Arial"/>
                <w:color w:val="000000"/>
              </w:rPr>
            </w:pPr>
            <w:r w:rsidRPr="00B646EE">
              <w:rPr>
                <w:rFonts w:ascii="Arial" w:eastAsia="Times New Roman" w:hAnsi="Arial" w:cs="Arial"/>
                <w:color w:val="000000"/>
              </w:rPr>
              <w:t>20</w:t>
            </w:r>
          </w:p>
        </w:tc>
      </w:tr>
      <w:tr w:rsidR="00F5417A" w:rsidRPr="00B646EE" w:rsidTr="00AE01C8">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5417A" w:rsidRPr="00B646EE" w:rsidRDefault="00F5417A" w:rsidP="00AE01C8">
            <w:pPr>
              <w:rPr>
                <w:rFonts w:ascii="Arial" w:eastAsia="Times New Roman" w:hAnsi="Arial" w:cs="Arial"/>
                <w:color w:val="000000"/>
              </w:rPr>
            </w:pPr>
            <w:r w:rsidRPr="00B646EE">
              <w:rPr>
                <w:rFonts w:ascii="Arial" w:eastAsia="Times New Roman" w:hAnsi="Arial" w:cs="Arial"/>
                <w:color w:val="000000"/>
              </w:rPr>
              <w:t>Final Assignment</w:t>
            </w:r>
          </w:p>
        </w:tc>
        <w:tc>
          <w:tcPr>
            <w:tcW w:w="1685" w:type="dxa"/>
            <w:tcBorders>
              <w:top w:val="nil"/>
              <w:left w:val="nil"/>
              <w:bottom w:val="single" w:sz="4" w:space="0" w:color="auto"/>
              <w:right w:val="single" w:sz="4" w:space="0" w:color="auto"/>
            </w:tcBorders>
            <w:shd w:val="clear" w:color="auto" w:fill="auto"/>
            <w:noWrap/>
            <w:vAlign w:val="bottom"/>
            <w:hideMark/>
          </w:tcPr>
          <w:p w:rsidR="00F5417A" w:rsidRPr="00B646EE" w:rsidRDefault="00F5417A" w:rsidP="00AE01C8">
            <w:pPr>
              <w:jc w:val="center"/>
              <w:rPr>
                <w:rFonts w:ascii="Arial" w:eastAsia="Times New Roman" w:hAnsi="Arial" w:cs="Arial"/>
                <w:color w:val="000000"/>
              </w:rPr>
            </w:pPr>
            <w:r w:rsidRPr="00B646EE">
              <w:rPr>
                <w:rFonts w:ascii="Arial" w:eastAsia="Times New Roman" w:hAnsi="Arial" w:cs="Arial"/>
                <w:color w:val="000000"/>
              </w:rPr>
              <w:t>25</w:t>
            </w:r>
          </w:p>
        </w:tc>
      </w:tr>
      <w:tr w:rsidR="00F5417A" w:rsidRPr="00B646EE" w:rsidTr="00AE01C8">
        <w:trPr>
          <w:trHeight w:val="300"/>
        </w:trPr>
        <w:tc>
          <w:tcPr>
            <w:tcW w:w="2920" w:type="dxa"/>
            <w:tcBorders>
              <w:top w:val="nil"/>
              <w:left w:val="single" w:sz="4" w:space="0" w:color="auto"/>
              <w:bottom w:val="single" w:sz="4" w:space="0" w:color="auto"/>
              <w:right w:val="single" w:sz="4" w:space="0" w:color="auto"/>
            </w:tcBorders>
            <w:shd w:val="clear" w:color="000000" w:fill="C5D9F1"/>
            <w:noWrap/>
            <w:vAlign w:val="bottom"/>
            <w:hideMark/>
          </w:tcPr>
          <w:p w:rsidR="00F5417A" w:rsidRPr="00B646EE" w:rsidRDefault="00F5417A" w:rsidP="00AE01C8">
            <w:pPr>
              <w:rPr>
                <w:rFonts w:ascii="Arial" w:eastAsia="Times New Roman" w:hAnsi="Arial" w:cs="Arial"/>
                <w:color w:val="000000"/>
              </w:rPr>
            </w:pPr>
            <w:r w:rsidRPr="00B646EE">
              <w:rPr>
                <w:rFonts w:ascii="Arial" w:eastAsia="Times New Roman" w:hAnsi="Arial" w:cs="Arial"/>
                <w:color w:val="000000"/>
              </w:rPr>
              <w:t>Total</w:t>
            </w:r>
          </w:p>
        </w:tc>
        <w:tc>
          <w:tcPr>
            <w:tcW w:w="1685" w:type="dxa"/>
            <w:tcBorders>
              <w:top w:val="nil"/>
              <w:left w:val="nil"/>
              <w:bottom w:val="single" w:sz="4" w:space="0" w:color="auto"/>
              <w:right w:val="single" w:sz="4" w:space="0" w:color="auto"/>
            </w:tcBorders>
            <w:shd w:val="clear" w:color="000000" w:fill="C5D9F1"/>
            <w:noWrap/>
            <w:vAlign w:val="bottom"/>
            <w:hideMark/>
          </w:tcPr>
          <w:p w:rsidR="00F5417A" w:rsidRPr="00B646EE" w:rsidRDefault="00F5417A" w:rsidP="00AE01C8">
            <w:pPr>
              <w:jc w:val="center"/>
              <w:rPr>
                <w:rFonts w:ascii="Arial" w:eastAsia="Times New Roman" w:hAnsi="Arial" w:cs="Arial"/>
                <w:color w:val="000000"/>
              </w:rPr>
            </w:pPr>
            <w:r w:rsidRPr="00B646EE">
              <w:rPr>
                <w:rFonts w:ascii="Arial" w:eastAsia="Times New Roman" w:hAnsi="Arial" w:cs="Arial"/>
                <w:color w:val="000000"/>
              </w:rPr>
              <w:t>100</w:t>
            </w:r>
          </w:p>
        </w:tc>
      </w:tr>
    </w:tbl>
    <w:p w:rsidR="00F5417A" w:rsidRDefault="00C04663" w:rsidP="00C04663">
      <w:pPr>
        <w:tabs>
          <w:tab w:val="left" w:pos="1050"/>
        </w:tabs>
        <w:rPr>
          <w:rFonts w:ascii="Verdana" w:hAnsi="Verdana" w:cs="Arial"/>
          <w:b/>
          <w:color w:val="C00000"/>
        </w:rPr>
      </w:pPr>
      <w:r>
        <w:rPr>
          <w:rFonts w:ascii="Verdana" w:hAnsi="Verdana" w:cs="Arial"/>
          <w:b/>
          <w:color w:val="C00000"/>
        </w:rPr>
        <w:tab/>
      </w:r>
    </w:p>
    <w:p w:rsidR="00C04663" w:rsidRDefault="00C04663" w:rsidP="00C04663">
      <w:pPr>
        <w:pStyle w:val="AgendaText"/>
        <w:rPr>
          <w:b/>
        </w:rPr>
      </w:pPr>
    </w:p>
    <w:p w:rsidR="00C04663" w:rsidRDefault="00C04663" w:rsidP="00C04663">
      <w:pPr>
        <w:pStyle w:val="AgendaText"/>
        <w:rPr>
          <w:b/>
        </w:rPr>
      </w:pPr>
    </w:p>
    <w:p w:rsidR="00C04663" w:rsidRDefault="00C04663" w:rsidP="00C04663">
      <w:pPr>
        <w:pStyle w:val="AgendaText"/>
        <w:rPr>
          <w:b/>
        </w:rPr>
      </w:pPr>
    </w:p>
    <w:p w:rsidR="00F5417A" w:rsidRPr="00C04663" w:rsidRDefault="00F5417A" w:rsidP="00C04663">
      <w:pPr>
        <w:pStyle w:val="AgendaText"/>
        <w:rPr>
          <w:b/>
        </w:rPr>
      </w:pPr>
      <w:r w:rsidRPr="00C04663">
        <w:rPr>
          <w:b/>
        </w:rPr>
        <w:lastRenderedPageBreak/>
        <w:t>Schedule and Checklist of Assignments:</w:t>
      </w:r>
      <w:bookmarkStart w:id="0" w:name="_GoBack"/>
      <w:bookmarkEnd w:id="0"/>
    </w:p>
    <w:tbl>
      <w:tblPr>
        <w:tblW w:w="10040" w:type="dxa"/>
        <w:tblInd w:w="103" w:type="dxa"/>
        <w:tblLook w:val="04A0" w:firstRow="1" w:lastRow="0" w:firstColumn="1" w:lastColumn="0" w:noHBand="0" w:noVBand="1"/>
      </w:tblPr>
      <w:tblGrid>
        <w:gridCol w:w="880"/>
        <w:gridCol w:w="6314"/>
        <w:gridCol w:w="2846"/>
      </w:tblGrid>
      <w:tr w:rsidR="00F5417A" w:rsidRPr="00115780" w:rsidTr="00AE01C8">
        <w:trPr>
          <w:trHeight w:val="320"/>
        </w:trPr>
        <w:tc>
          <w:tcPr>
            <w:tcW w:w="880" w:type="dxa"/>
            <w:tcBorders>
              <w:top w:val="nil"/>
              <w:left w:val="nil"/>
              <w:bottom w:val="nil"/>
              <w:right w:val="nil"/>
            </w:tcBorders>
            <w:shd w:val="clear" w:color="auto" w:fill="auto"/>
            <w:noWrap/>
            <w:vAlign w:val="bottom"/>
            <w:hideMark/>
          </w:tcPr>
          <w:p w:rsidR="00F5417A" w:rsidRPr="00115780" w:rsidRDefault="00F5417A" w:rsidP="00AE01C8">
            <w:pPr>
              <w:rPr>
                <w:rFonts w:ascii="Calibri" w:eastAsia="Times New Roman" w:hAnsi="Calibri"/>
                <w:color w:val="000000"/>
              </w:rPr>
            </w:pPr>
          </w:p>
        </w:tc>
        <w:tc>
          <w:tcPr>
            <w:tcW w:w="6314"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F5417A" w:rsidRPr="00115780" w:rsidRDefault="00F5417A" w:rsidP="00AE01C8">
            <w:pPr>
              <w:jc w:val="center"/>
              <w:rPr>
                <w:rFonts w:ascii="Arial" w:eastAsia="Times New Roman" w:hAnsi="Arial"/>
                <w:b/>
                <w:bCs/>
                <w:color w:val="000000"/>
              </w:rPr>
            </w:pPr>
            <w:r w:rsidRPr="00115780">
              <w:rPr>
                <w:rFonts w:ascii="Arial" w:eastAsia="Times New Roman" w:hAnsi="Arial"/>
                <w:b/>
                <w:bCs/>
                <w:color w:val="000000"/>
              </w:rPr>
              <w:t>Assignments</w:t>
            </w:r>
          </w:p>
        </w:tc>
        <w:tc>
          <w:tcPr>
            <w:tcW w:w="2846" w:type="dxa"/>
            <w:tcBorders>
              <w:top w:val="single" w:sz="8" w:space="0" w:color="auto"/>
              <w:left w:val="nil"/>
              <w:bottom w:val="single" w:sz="8" w:space="0" w:color="auto"/>
              <w:right w:val="single" w:sz="8" w:space="0" w:color="auto"/>
            </w:tcBorders>
            <w:shd w:val="clear" w:color="000000" w:fill="C5D9F1"/>
            <w:vAlign w:val="center"/>
            <w:hideMark/>
          </w:tcPr>
          <w:p w:rsidR="00F5417A" w:rsidRPr="00115780" w:rsidRDefault="00F5417A" w:rsidP="00AE01C8">
            <w:pPr>
              <w:jc w:val="center"/>
              <w:rPr>
                <w:rFonts w:ascii="Arial" w:eastAsia="Times New Roman" w:hAnsi="Arial"/>
                <w:b/>
                <w:bCs/>
                <w:color w:val="000000"/>
              </w:rPr>
            </w:pPr>
            <w:r w:rsidRPr="00115780">
              <w:rPr>
                <w:rFonts w:ascii="Arial" w:eastAsia="Times New Roman" w:hAnsi="Arial"/>
                <w:b/>
                <w:bCs/>
                <w:color w:val="000000"/>
              </w:rPr>
              <w:t>Due Date</w:t>
            </w:r>
          </w:p>
        </w:tc>
      </w:tr>
      <w:tr w:rsidR="00F5417A" w:rsidRPr="00115780" w:rsidTr="00AE01C8">
        <w:trPr>
          <w:trHeight w:val="320"/>
        </w:trPr>
        <w:tc>
          <w:tcPr>
            <w:tcW w:w="880" w:type="dxa"/>
            <w:vMerge w:val="restart"/>
            <w:tcBorders>
              <w:top w:val="single" w:sz="4" w:space="0" w:color="auto"/>
              <w:left w:val="single" w:sz="4" w:space="0" w:color="auto"/>
              <w:right w:val="single" w:sz="4" w:space="0" w:color="auto"/>
            </w:tcBorders>
            <w:shd w:val="clear" w:color="000000" w:fill="C5D9F1"/>
            <w:noWrap/>
            <w:vAlign w:val="center"/>
            <w:hideMark/>
          </w:tcPr>
          <w:p w:rsidR="00F5417A" w:rsidRPr="00115780" w:rsidRDefault="00F5417A" w:rsidP="00AE01C8">
            <w:pPr>
              <w:jc w:val="center"/>
              <w:rPr>
                <w:rFonts w:ascii="Calibri" w:eastAsia="Times New Roman" w:hAnsi="Calibri"/>
                <w:b/>
                <w:bCs/>
                <w:color w:val="000000"/>
              </w:rPr>
            </w:pPr>
            <w:r w:rsidRPr="00115780">
              <w:rPr>
                <w:rFonts w:ascii="Calibri" w:eastAsia="Times New Roman" w:hAnsi="Calibri"/>
                <w:b/>
                <w:bCs/>
                <w:color w:val="000000"/>
              </w:rPr>
              <w:t>Week 1</w:t>
            </w:r>
          </w:p>
        </w:tc>
        <w:tc>
          <w:tcPr>
            <w:tcW w:w="6314" w:type="dxa"/>
            <w:tcBorders>
              <w:top w:val="nil"/>
              <w:left w:val="nil"/>
              <w:bottom w:val="single" w:sz="8" w:space="0" w:color="auto"/>
              <w:right w:val="single" w:sz="8" w:space="0" w:color="auto"/>
            </w:tcBorders>
            <w:shd w:val="clear" w:color="auto" w:fill="FFFFFF" w:themeFill="background1"/>
            <w:noWrap/>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Syllabus Agreement </w:t>
            </w:r>
          </w:p>
        </w:tc>
        <w:tc>
          <w:tcPr>
            <w:tcW w:w="2846" w:type="dxa"/>
            <w:tcBorders>
              <w:top w:val="nil"/>
              <w:left w:val="nil"/>
              <w:bottom w:val="single" w:sz="8"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Wednesday </w:t>
            </w:r>
          </w:p>
        </w:tc>
      </w:tr>
      <w:tr w:rsidR="00F5417A" w:rsidRPr="00115780" w:rsidTr="00AE01C8">
        <w:trPr>
          <w:trHeight w:val="320"/>
        </w:trPr>
        <w:tc>
          <w:tcPr>
            <w:tcW w:w="880" w:type="dxa"/>
            <w:vMerge/>
            <w:tcBorders>
              <w:left w:val="single" w:sz="4" w:space="0" w:color="auto"/>
              <w:right w:val="single" w:sz="4" w:space="0" w:color="auto"/>
            </w:tcBorders>
            <w:vAlign w:val="center"/>
            <w:hideMark/>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8" w:space="0" w:color="auto"/>
            </w:tcBorders>
            <w:shd w:val="clear" w:color="auto" w:fill="FFFFFF" w:themeFill="background1"/>
            <w:noWrap/>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Introductory Discussion </w:t>
            </w:r>
          </w:p>
        </w:tc>
        <w:tc>
          <w:tcPr>
            <w:tcW w:w="2846" w:type="dxa"/>
            <w:tcBorders>
              <w:top w:val="nil"/>
              <w:left w:val="nil"/>
              <w:bottom w:val="single" w:sz="8"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Sunday </w:t>
            </w:r>
          </w:p>
        </w:tc>
      </w:tr>
      <w:tr w:rsidR="00F5417A" w:rsidRPr="00115780" w:rsidTr="00AE01C8">
        <w:trPr>
          <w:trHeight w:val="160"/>
        </w:trPr>
        <w:tc>
          <w:tcPr>
            <w:tcW w:w="880" w:type="dxa"/>
            <w:vMerge/>
            <w:tcBorders>
              <w:left w:val="single" w:sz="4" w:space="0" w:color="auto"/>
              <w:right w:val="single" w:sz="4" w:space="0" w:color="auto"/>
            </w:tcBorders>
            <w:vAlign w:val="center"/>
            <w:hideMark/>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8" w:space="0" w:color="auto"/>
            </w:tcBorders>
            <w:shd w:val="clear" w:color="auto" w:fill="FFFFFF" w:themeFill="background1"/>
            <w:noWrap/>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Creating a Learner-Centered Syllabus </w:t>
            </w:r>
          </w:p>
        </w:tc>
        <w:tc>
          <w:tcPr>
            <w:tcW w:w="2846" w:type="dxa"/>
            <w:tcBorders>
              <w:top w:val="nil"/>
              <w:left w:val="nil"/>
              <w:bottom w:val="single" w:sz="4"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Sunday </w:t>
            </w:r>
          </w:p>
        </w:tc>
      </w:tr>
      <w:tr w:rsidR="00F5417A" w:rsidRPr="00115780" w:rsidTr="00AE01C8">
        <w:trPr>
          <w:trHeight w:val="160"/>
        </w:trPr>
        <w:tc>
          <w:tcPr>
            <w:tcW w:w="880" w:type="dxa"/>
            <w:vMerge/>
            <w:tcBorders>
              <w:left w:val="single" w:sz="4" w:space="0" w:color="auto"/>
              <w:bottom w:val="single" w:sz="4" w:space="0" w:color="auto"/>
              <w:right w:val="single" w:sz="4" w:space="0" w:color="auto"/>
            </w:tcBorders>
            <w:vAlign w:val="center"/>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4" w:space="0" w:color="auto"/>
            </w:tcBorders>
            <w:shd w:val="clear" w:color="auto" w:fill="FFFFFF" w:themeFill="background1"/>
            <w:noWrap/>
            <w:vAlign w:val="center"/>
          </w:tcPr>
          <w:p w:rsidR="00F5417A" w:rsidRPr="00115780" w:rsidRDefault="00F5417A" w:rsidP="00AE01C8">
            <w:pPr>
              <w:rPr>
                <w:rFonts w:ascii="Arial" w:eastAsia="Times New Roman" w:hAnsi="Arial"/>
                <w:color w:val="000000"/>
              </w:rPr>
            </w:pPr>
            <w:r>
              <w:rPr>
                <w:rFonts w:ascii="Arial" w:eastAsia="Times New Roman" w:hAnsi="Arial"/>
                <w:color w:val="000000"/>
              </w:rPr>
              <w:t>Week 1 Discussion</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Initial post by Thursday; response post by Sunday</w:t>
            </w:r>
          </w:p>
        </w:tc>
      </w:tr>
      <w:tr w:rsidR="00F5417A" w:rsidRPr="00115780" w:rsidTr="00AE01C8">
        <w:trPr>
          <w:trHeight w:val="620"/>
        </w:trPr>
        <w:tc>
          <w:tcPr>
            <w:tcW w:w="880"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F5417A" w:rsidRPr="00115780" w:rsidRDefault="00F5417A" w:rsidP="00AE01C8">
            <w:pPr>
              <w:jc w:val="center"/>
              <w:rPr>
                <w:rFonts w:ascii="Calibri" w:eastAsia="Times New Roman" w:hAnsi="Calibri"/>
                <w:b/>
                <w:bCs/>
                <w:color w:val="000000"/>
              </w:rPr>
            </w:pPr>
            <w:r w:rsidRPr="00115780">
              <w:rPr>
                <w:rFonts w:ascii="Calibri" w:eastAsia="Times New Roman" w:hAnsi="Calibri"/>
                <w:b/>
                <w:bCs/>
                <w:color w:val="000000"/>
              </w:rPr>
              <w:t>Week 2</w:t>
            </w:r>
          </w:p>
        </w:tc>
        <w:tc>
          <w:tcPr>
            <w:tcW w:w="6314" w:type="dxa"/>
            <w:tcBorders>
              <w:top w:val="nil"/>
              <w:left w:val="nil"/>
              <w:bottom w:val="single" w:sz="8" w:space="0" w:color="auto"/>
              <w:right w:val="single" w:sz="8" w:space="0" w:color="auto"/>
            </w:tcBorders>
            <w:shd w:val="clear" w:color="auto" w:fill="FFFFFF" w:themeFill="background1"/>
            <w:noWrap/>
            <w:vAlign w:val="center"/>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Week 2 Observation and Reflection Assignment </w:t>
            </w:r>
          </w:p>
        </w:tc>
        <w:tc>
          <w:tcPr>
            <w:tcW w:w="2846" w:type="dxa"/>
            <w:tcBorders>
              <w:top w:val="single" w:sz="4" w:space="0" w:color="auto"/>
              <w:left w:val="nil"/>
              <w:bottom w:val="single" w:sz="8" w:space="0" w:color="auto"/>
              <w:right w:val="single" w:sz="8" w:space="0" w:color="auto"/>
            </w:tcBorders>
            <w:shd w:val="clear" w:color="auto" w:fill="FFFFFF" w:themeFill="background1"/>
            <w:vAlign w:val="center"/>
          </w:tcPr>
          <w:p w:rsidR="00F5417A" w:rsidRDefault="00F5417A" w:rsidP="00AE01C8">
            <w:pPr>
              <w:rPr>
                <w:rFonts w:ascii="Arial" w:eastAsia="Times New Roman" w:hAnsi="Arial"/>
                <w:color w:val="000000"/>
              </w:rPr>
            </w:pPr>
            <w:r>
              <w:rPr>
                <w:rFonts w:ascii="Arial" w:eastAsia="Times New Roman" w:hAnsi="Arial"/>
                <w:color w:val="000000"/>
              </w:rPr>
              <w:t>Sunday</w:t>
            </w:r>
          </w:p>
          <w:p w:rsidR="00F5417A" w:rsidRPr="00115780" w:rsidRDefault="00F5417A" w:rsidP="00AE01C8">
            <w:pPr>
              <w:rPr>
                <w:rFonts w:ascii="Arial" w:eastAsia="Times New Roman" w:hAnsi="Arial"/>
                <w:color w:val="000000"/>
              </w:rPr>
            </w:pPr>
          </w:p>
        </w:tc>
      </w:tr>
      <w:tr w:rsidR="00F5417A" w:rsidRPr="00115780" w:rsidTr="00AE01C8">
        <w:trPr>
          <w:trHeight w:val="320"/>
        </w:trPr>
        <w:tc>
          <w:tcPr>
            <w:tcW w:w="880" w:type="dxa"/>
            <w:vMerge/>
            <w:tcBorders>
              <w:top w:val="nil"/>
              <w:left w:val="single" w:sz="4" w:space="0" w:color="auto"/>
              <w:bottom w:val="single" w:sz="4" w:space="0" w:color="auto"/>
              <w:right w:val="single" w:sz="4" w:space="0" w:color="auto"/>
            </w:tcBorders>
            <w:vAlign w:val="center"/>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8" w:space="0" w:color="auto"/>
            </w:tcBorders>
            <w:shd w:val="clear" w:color="auto" w:fill="FFFFFF" w:themeFill="background1"/>
            <w:noWrap/>
            <w:vAlign w:val="center"/>
          </w:tcPr>
          <w:p w:rsidR="00F5417A" w:rsidRPr="00115780" w:rsidRDefault="00F5417A" w:rsidP="00AE01C8">
            <w:pPr>
              <w:rPr>
                <w:rFonts w:ascii="Arial" w:eastAsia="Times New Roman" w:hAnsi="Arial"/>
                <w:color w:val="000000"/>
              </w:rPr>
            </w:pPr>
            <w:r>
              <w:rPr>
                <w:rFonts w:ascii="Arial" w:eastAsia="Times New Roman" w:hAnsi="Arial"/>
                <w:color w:val="000000"/>
              </w:rPr>
              <w:t>Week 2</w:t>
            </w:r>
            <w:r w:rsidRPr="00115780">
              <w:rPr>
                <w:rFonts w:ascii="Arial" w:eastAsia="Times New Roman" w:hAnsi="Arial"/>
                <w:color w:val="000000"/>
              </w:rPr>
              <w:t xml:space="preserve"> Discussion </w:t>
            </w:r>
          </w:p>
        </w:tc>
        <w:tc>
          <w:tcPr>
            <w:tcW w:w="2846" w:type="dxa"/>
            <w:tcBorders>
              <w:top w:val="nil"/>
              <w:left w:val="nil"/>
              <w:bottom w:val="single" w:sz="8" w:space="0" w:color="auto"/>
              <w:right w:val="single" w:sz="8" w:space="0" w:color="auto"/>
            </w:tcBorders>
            <w:shd w:val="clear" w:color="auto" w:fill="FFFFFF" w:themeFill="background1"/>
            <w:vAlign w:val="center"/>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Initial post by Thursday; response post by Sunday</w:t>
            </w:r>
          </w:p>
        </w:tc>
      </w:tr>
      <w:tr w:rsidR="00F5417A" w:rsidRPr="00115780" w:rsidTr="00AE01C8">
        <w:trPr>
          <w:trHeight w:val="320"/>
        </w:trPr>
        <w:tc>
          <w:tcPr>
            <w:tcW w:w="880" w:type="dxa"/>
            <w:vMerge/>
            <w:tcBorders>
              <w:top w:val="nil"/>
              <w:left w:val="single" w:sz="4" w:space="0" w:color="auto"/>
              <w:bottom w:val="single" w:sz="4" w:space="0" w:color="auto"/>
              <w:right w:val="single" w:sz="4" w:space="0" w:color="auto"/>
            </w:tcBorders>
            <w:vAlign w:val="center"/>
            <w:hideMark/>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8" w:space="0" w:color="auto"/>
            </w:tcBorders>
            <w:shd w:val="clear" w:color="auto" w:fill="FFFFFF" w:themeFill="background1"/>
            <w:noWrap/>
            <w:vAlign w:val="center"/>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Weekly Planning Outline with Assessments and Resources </w:t>
            </w:r>
          </w:p>
        </w:tc>
        <w:tc>
          <w:tcPr>
            <w:tcW w:w="2846" w:type="dxa"/>
            <w:tcBorders>
              <w:top w:val="nil"/>
              <w:left w:val="nil"/>
              <w:bottom w:val="single" w:sz="8"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Sunday </w:t>
            </w:r>
          </w:p>
        </w:tc>
      </w:tr>
      <w:tr w:rsidR="00F5417A" w:rsidRPr="00115780" w:rsidTr="00AE01C8">
        <w:trPr>
          <w:trHeight w:val="620"/>
        </w:trPr>
        <w:tc>
          <w:tcPr>
            <w:tcW w:w="880"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F5417A" w:rsidRPr="00115780" w:rsidRDefault="00F5417A" w:rsidP="00AE01C8">
            <w:pPr>
              <w:jc w:val="center"/>
              <w:rPr>
                <w:rFonts w:ascii="Calibri" w:eastAsia="Times New Roman" w:hAnsi="Calibri"/>
                <w:b/>
                <w:bCs/>
                <w:color w:val="000000"/>
              </w:rPr>
            </w:pPr>
            <w:r w:rsidRPr="00115780">
              <w:rPr>
                <w:rFonts w:ascii="Calibri" w:eastAsia="Times New Roman" w:hAnsi="Calibri"/>
                <w:b/>
                <w:bCs/>
                <w:color w:val="000000"/>
              </w:rPr>
              <w:t>Week 3</w:t>
            </w:r>
          </w:p>
        </w:tc>
        <w:tc>
          <w:tcPr>
            <w:tcW w:w="6314" w:type="dxa"/>
            <w:tcBorders>
              <w:top w:val="nil"/>
              <w:left w:val="nil"/>
              <w:bottom w:val="single" w:sz="8" w:space="0" w:color="auto"/>
              <w:right w:val="single" w:sz="8" w:space="0" w:color="auto"/>
            </w:tcBorders>
            <w:shd w:val="clear" w:color="auto" w:fill="FFFFFF" w:themeFill="background1"/>
            <w:noWrap/>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Week 3 Discussion </w:t>
            </w:r>
          </w:p>
        </w:tc>
        <w:tc>
          <w:tcPr>
            <w:tcW w:w="2846" w:type="dxa"/>
            <w:tcBorders>
              <w:top w:val="nil"/>
              <w:left w:val="nil"/>
              <w:bottom w:val="single" w:sz="8"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Initial post by Thursday; response post by Sunday</w:t>
            </w:r>
          </w:p>
        </w:tc>
      </w:tr>
      <w:tr w:rsidR="00F5417A" w:rsidRPr="00115780" w:rsidTr="00AE01C8">
        <w:trPr>
          <w:trHeight w:val="320"/>
        </w:trPr>
        <w:tc>
          <w:tcPr>
            <w:tcW w:w="880" w:type="dxa"/>
            <w:vMerge/>
            <w:tcBorders>
              <w:top w:val="nil"/>
              <w:left w:val="single" w:sz="4" w:space="0" w:color="auto"/>
              <w:bottom w:val="single" w:sz="4" w:space="0" w:color="auto"/>
              <w:right w:val="single" w:sz="4" w:space="0" w:color="auto"/>
            </w:tcBorders>
            <w:vAlign w:val="center"/>
            <w:hideMark/>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8" w:space="0" w:color="auto"/>
            </w:tcBorders>
            <w:shd w:val="clear" w:color="auto" w:fill="FFFFFF" w:themeFill="background1"/>
            <w:noWrap/>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Week 3 Observation and Reflection Assignment </w:t>
            </w:r>
          </w:p>
        </w:tc>
        <w:tc>
          <w:tcPr>
            <w:tcW w:w="2846" w:type="dxa"/>
            <w:tcBorders>
              <w:top w:val="nil"/>
              <w:left w:val="nil"/>
              <w:bottom w:val="single" w:sz="8"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Sunday </w:t>
            </w:r>
          </w:p>
        </w:tc>
      </w:tr>
      <w:tr w:rsidR="00F5417A" w:rsidRPr="00115780" w:rsidTr="00AE01C8">
        <w:trPr>
          <w:trHeight w:val="320"/>
        </w:trPr>
        <w:tc>
          <w:tcPr>
            <w:tcW w:w="880" w:type="dxa"/>
            <w:vMerge/>
            <w:tcBorders>
              <w:top w:val="nil"/>
              <w:left w:val="single" w:sz="4" w:space="0" w:color="auto"/>
              <w:bottom w:val="single" w:sz="4" w:space="0" w:color="auto"/>
              <w:right w:val="single" w:sz="4" w:space="0" w:color="auto"/>
            </w:tcBorders>
            <w:vAlign w:val="center"/>
            <w:hideMark/>
          </w:tcPr>
          <w:p w:rsidR="00F5417A" w:rsidRPr="00115780" w:rsidRDefault="00F5417A" w:rsidP="00AE01C8">
            <w:pPr>
              <w:rPr>
                <w:rFonts w:ascii="Calibri" w:eastAsia="Times New Roman" w:hAnsi="Calibri"/>
                <w:b/>
                <w:bCs/>
                <w:color w:val="000000"/>
              </w:rPr>
            </w:pPr>
          </w:p>
        </w:tc>
        <w:tc>
          <w:tcPr>
            <w:tcW w:w="6314" w:type="dxa"/>
            <w:tcBorders>
              <w:top w:val="nil"/>
              <w:left w:val="nil"/>
              <w:bottom w:val="single" w:sz="8" w:space="0" w:color="auto"/>
              <w:right w:val="single" w:sz="8" w:space="0" w:color="auto"/>
            </w:tcBorders>
            <w:shd w:val="clear" w:color="auto" w:fill="FFFFFF" w:themeFill="background1"/>
            <w:noWrap/>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Final Assignment: Preparing Your Online Course </w:t>
            </w:r>
          </w:p>
        </w:tc>
        <w:tc>
          <w:tcPr>
            <w:tcW w:w="2846" w:type="dxa"/>
            <w:tcBorders>
              <w:top w:val="nil"/>
              <w:left w:val="nil"/>
              <w:bottom w:val="single" w:sz="8" w:space="0" w:color="auto"/>
              <w:right w:val="single" w:sz="8" w:space="0" w:color="auto"/>
            </w:tcBorders>
            <w:shd w:val="clear" w:color="auto" w:fill="FFFFFF" w:themeFill="background1"/>
            <w:vAlign w:val="center"/>
            <w:hideMark/>
          </w:tcPr>
          <w:p w:rsidR="00F5417A" w:rsidRPr="00115780" w:rsidRDefault="00F5417A" w:rsidP="00AE01C8">
            <w:pPr>
              <w:rPr>
                <w:rFonts w:ascii="Arial" w:eastAsia="Times New Roman" w:hAnsi="Arial"/>
                <w:color w:val="000000"/>
              </w:rPr>
            </w:pPr>
            <w:r w:rsidRPr="00115780">
              <w:rPr>
                <w:rFonts w:ascii="Arial" w:eastAsia="Times New Roman" w:hAnsi="Arial"/>
                <w:color w:val="000000"/>
              </w:rPr>
              <w:t xml:space="preserve">Sunday </w:t>
            </w:r>
          </w:p>
        </w:tc>
      </w:tr>
    </w:tbl>
    <w:p w:rsidR="00177E46" w:rsidRPr="00177E46" w:rsidRDefault="00177E46" w:rsidP="00997D47">
      <w:pPr>
        <w:pStyle w:val="AgendaText"/>
      </w:pPr>
    </w:p>
    <w:p w:rsidR="007F642C" w:rsidRPr="007F642C" w:rsidRDefault="007F642C" w:rsidP="00997D47">
      <w:pPr>
        <w:pStyle w:val="AgendaText"/>
      </w:pPr>
    </w:p>
    <w:p w:rsidR="007F642C" w:rsidRPr="007F642C" w:rsidRDefault="007F642C" w:rsidP="00997D47">
      <w:pPr>
        <w:pStyle w:val="AgendaText"/>
      </w:pPr>
    </w:p>
    <w:p w:rsidR="007F642C" w:rsidRPr="007F642C" w:rsidRDefault="007F642C" w:rsidP="00997D47">
      <w:pPr>
        <w:pStyle w:val="AgendaText"/>
      </w:pPr>
    </w:p>
    <w:p w:rsidR="005D73EC" w:rsidRPr="007F642C" w:rsidRDefault="005D73EC" w:rsidP="00997D47">
      <w:pPr>
        <w:pStyle w:val="AgendaText"/>
      </w:pPr>
    </w:p>
    <w:sectPr w:rsidR="005D73EC" w:rsidRPr="007F642C" w:rsidSect="00654942">
      <w:headerReference w:type="default" r:id="rId10"/>
      <w:footerReference w:type="default" r:id="rId11"/>
      <w:headerReference w:type="first" r:id="rId12"/>
      <w:footerReference w:type="first" r:id="rId13"/>
      <w:pgSz w:w="12240" w:h="15840"/>
      <w:pgMar w:top="1350" w:right="72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35" w:rsidRDefault="00F45F35" w:rsidP="007F642C">
      <w:pPr>
        <w:spacing w:after="0" w:line="240" w:lineRule="auto"/>
      </w:pPr>
      <w:r>
        <w:separator/>
      </w:r>
    </w:p>
  </w:endnote>
  <w:endnote w:type="continuationSeparator" w:id="0">
    <w:p w:rsidR="00F45F35" w:rsidRDefault="00F45F35"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63883"/>
      <w:docPartObj>
        <w:docPartGallery w:val="Page Numbers (Bottom of Page)"/>
        <w:docPartUnique/>
      </w:docPartObj>
    </w:sdtPr>
    <w:sdtEndPr>
      <w:rPr>
        <w:noProof/>
      </w:rPr>
    </w:sdtEndPr>
    <w:sdtContent>
      <w:p w:rsidR="00654942" w:rsidRDefault="00654942" w:rsidP="00654942">
        <w:pPr>
          <w:spacing w:line="240" w:lineRule="auto"/>
          <w:contextualSpacing/>
          <w:jc w:val="right"/>
          <w:rPr>
            <w:rFonts w:ascii="Arial" w:hAnsi="Arial" w:cs="Arial"/>
            <w:sz w:val="18"/>
            <w:szCs w:val="20"/>
          </w:rPr>
        </w:pPr>
        <w:r>
          <w:rPr>
            <w:rFonts w:ascii="Arial" w:hAnsi="Arial" w:cs="Arial"/>
            <w:sz w:val="18"/>
            <w:szCs w:val="20"/>
          </w:rPr>
          <w:t>Proficient Level</w:t>
        </w:r>
      </w:p>
      <w:p w:rsidR="00654942" w:rsidRDefault="00654942" w:rsidP="00654942">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rsidR="00B543C9" w:rsidRDefault="00B543C9">
        <w:pPr>
          <w:jc w:val="right"/>
        </w:pPr>
        <w:r>
          <w:t xml:space="preserve">  </w:t>
        </w:r>
        <w:r>
          <w:fldChar w:fldCharType="begin"/>
        </w:r>
        <w:r>
          <w:instrText xml:space="preserve"> PAGE   \* MERGEFORMAT </w:instrText>
        </w:r>
        <w:r>
          <w:fldChar w:fldCharType="separate"/>
        </w:r>
        <w:r w:rsidR="00C04663">
          <w:rPr>
            <w:noProof/>
          </w:rPr>
          <w:t>3</w:t>
        </w:r>
        <w:r>
          <w:rPr>
            <w:noProof/>
          </w:rPr>
          <w:fldChar w:fldCharType="end"/>
        </w:r>
      </w:p>
    </w:sdtContent>
  </w:sdt>
  <w:p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42" w:rsidRDefault="00F5417A" w:rsidP="00654942">
    <w:pPr>
      <w:spacing w:line="240" w:lineRule="auto"/>
      <w:contextualSpacing/>
      <w:jc w:val="right"/>
      <w:rPr>
        <w:rFonts w:ascii="Arial" w:hAnsi="Arial" w:cs="Arial"/>
        <w:sz w:val="18"/>
        <w:szCs w:val="20"/>
      </w:rPr>
    </w:pPr>
    <w:r>
      <w:rPr>
        <w:rFonts w:ascii="Arial" w:hAnsi="Arial" w:cs="Arial"/>
        <w:sz w:val="18"/>
        <w:szCs w:val="20"/>
      </w:rPr>
      <w:t>Proficient</w:t>
    </w:r>
    <w:r w:rsidR="00654942">
      <w:rPr>
        <w:rFonts w:ascii="Arial" w:hAnsi="Arial" w:cs="Arial"/>
        <w:sz w:val="18"/>
        <w:szCs w:val="20"/>
      </w:rPr>
      <w:t xml:space="preserve"> Level</w:t>
    </w:r>
  </w:p>
  <w:p w:rsidR="00654942" w:rsidRDefault="00654942" w:rsidP="00654942">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rsidR="00B543C9" w:rsidRDefault="00B5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35" w:rsidRDefault="00F45F35" w:rsidP="007F642C">
      <w:pPr>
        <w:spacing w:after="0" w:line="240" w:lineRule="auto"/>
      </w:pPr>
      <w:r>
        <w:separator/>
      </w:r>
    </w:p>
  </w:footnote>
  <w:footnote w:type="continuationSeparator" w:id="0">
    <w:p w:rsidR="00F45F35" w:rsidRDefault="00F45F35"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57314FDC" wp14:editId="57314FDD">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14FDC"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57314FDE" wp14:editId="57314FDF">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C9" w:rsidRDefault="00F5417A">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3D16A4BD" wp14:editId="28BAC7B2">
              <wp:simplePos x="0" y="0"/>
              <wp:positionH relativeFrom="column">
                <wp:posOffset>-457201</wp:posOffset>
              </wp:positionH>
              <wp:positionV relativeFrom="paragraph">
                <wp:posOffset>-38100</wp:posOffset>
              </wp:positionV>
              <wp:extent cx="5400675"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06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3C9" w:rsidRPr="007F642C" w:rsidRDefault="00F5417A" w:rsidP="00B543C9">
                          <w:pPr>
                            <w:rPr>
                              <w:rFonts w:ascii="Arial" w:hAnsi="Arial" w:cs="Arial"/>
                              <w:b/>
                              <w:color w:val="FFFFFF" w:themeColor="background1"/>
                              <w:sz w:val="40"/>
                              <w:szCs w:val="40"/>
                            </w:rPr>
                          </w:pPr>
                          <w:r>
                            <w:rPr>
                              <w:rFonts w:ascii="Arial" w:hAnsi="Arial" w:cs="Arial"/>
                              <w:b/>
                              <w:color w:val="FFFFFF" w:themeColor="background1"/>
                              <w:sz w:val="40"/>
                              <w:szCs w:val="40"/>
                            </w:rPr>
                            <w:t>Hybrid and Online Training (HOT) Syllabus</w:t>
                          </w:r>
                        </w:p>
                        <w:p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6A4BD" id="_x0000_t202" coordsize="21600,21600" o:spt="202" path="m,l,21600r21600,l21600,xe">
              <v:stroke joinstyle="miter"/>
              <v:path gradientshapeok="t" o:connecttype="rect"/>
            </v:shapetype>
            <v:shape id="Text Box 6" o:spid="_x0000_s1027" type="#_x0000_t202" style="position:absolute;margin-left:-36pt;margin-top:-3pt;width:425.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" filled="f" stroked="f" strokeweight=".5pt">
              <v:textbox>
                <w:txbxContent>
                  <w:p w:rsidR="00B543C9" w:rsidRPr="007F642C" w:rsidRDefault="00F5417A" w:rsidP="00B543C9">
                    <w:pPr>
                      <w:rPr>
                        <w:rFonts w:ascii="Arial" w:hAnsi="Arial" w:cs="Arial"/>
                        <w:b/>
                        <w:color w:val="FFFFFF" w:themeColor="background1"/>
                        <w:sz w:val="40"/>
                        <w:szCs w:val="40"/>
                      </w:rPr>
                    </w:pPr>
                    <w:r>
                      <w:rPr>
                        <w:rFonts w:ascii="Arial" w:hAnsi="Arial" w:cs="Arial"/>
                        <w:b/>
                        <w:color w:val="FFFFFF" w:themeColor="background1"/>
                        <w:sz w:val="40"/>
                        <w:szCs w:val="40"/>
                      </w:rPr>
                      <w:t>Hybrid and Online Training (HOT) Syllabus</w:t>
                    </w:r>
                  </w:p>
                  <w:p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59951D35" wp14:editId="488E5F08">
          <wp:simplePos x="0" y="0"/>
          <wp:positionH relativeFrom="column">
            <wp:posOffset>-457200</wp:posOffset>
          </wp:positionH>
          <wp:positionV relativeFrom="paragraph">
            <wp:posOffset>-228600</wp:posOffset>
          </wp:positionV>
          <wp:extent cx="6867525" cy="701675"/>
          <wp:effectExtent l="0" t="0" r="9525"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48D10D9"/>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4B6C40"/>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C21B32"/>
    <w:multiLevelType w:val="hybridMultilevel"/>
    <w:tmpl w:val="0DF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F6654"/>
    <w:multiLevelType w:val="hybridMultilevel"/>
    <w:tmpl w:val="E96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26017"/>
    <w:multiLevelType w:val="hybridMultilevel"/>
    <w:tmpl w:val="33EE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0"/>
  </w:num>
  <w:num w:numId="5">
    <w:abstractNumId w:val="9"/>
  </w:num>
  <w:num w:numId="6">
    <w:abstractNumId w:val="6"/>
  </w:num>
  <w:num w:numId="7">
    <w:abstractNumId w:val="2"/>
  </w:num>
  <w:num w:numId="8">
    <w:abstractNumId w:val="10"/>
  </w:num>
  <w:num w:numId="9">
    <w:abstractNumId w:val="7"/>
  </w:num>
  <w:num w:numId="10">
    <w:abstractNumId w:val="5"/>
  </w:num>
  <w:num w:numId="11">
    <w:abstractNumId w:val="14"/>
  </w:num>
  <w:num w:numId="12">
    <w:abstractNumId w:val="11"/>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7A"/>
    <w:rsid w:val="00080037"/>
    <w:rsid w:val="00177E46"/>
    <w:rsid w:val="00215FE2"/>
    <w:rsid w:val="0027127A"/>
    <w:rsid w:val="002D5499"/>
    <w:rsid w:val="003C525F"/>
    <w:rsid w:val="0055463E"/>
    <w:rsid w:val="00581A0D"/>
    <w:rsid w:val="0058342B"/>
    <w:rsid w:val="005836C5"/>
    <w:rsid w:val="005D73EC"/>
    <w:rsid w:val="005E7E4E"/>
    <w:rsid w:val="00652655"/>
    <w:rsid w:val="00654942"/>
    <w:rsid w:val="00685938"/>
    <w:rsid w:val="006C7BDA"/>
    <w:rsid w:val="006F17DB"/>
    <w:rsid w:val="007A0823"/>
    <w:rsid w:val="007F642C"/>
    <w:rsid w:val="00997D47"/>
    <w:rsid w:val="00A8649C"/>
    <w:rsid w:val="00AA1531"/>
    <w:rsid w:val="00B543C9"/>
    <w:rsid w:val="00C04663"/>
    <w:rsid w:val="00C90F87"/>
    <w:rsid w:val="00D569E4"/>
    <w:rsid w:val="00E27021"/>
    <w:rsid w:val="00EB2411"/>
    <w:rsid w:val="00ED0FAA"/>
    <w:rsid w:val="00F45F35"/>
    <w:rsid w:val="00F5417A"/>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4FA3"/>
  <w15:chartTrackingRefBased/>
  <w15:docId w15:val="{28651D20-0531-4A15-8086-F0DB1560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F5417A"/>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1.HUX\AppData\Local\Temp\Agenda%20template%202016-1.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E147B-1A4A-42B6-9EA3-4CFE91286D41}">
  <ds:schemaRefs>
    <ds:schemaRef ds:uri="http://schemas.microsoft.com/sharepoint/v3/contenttype/forms"/>
  </ds:schemaRefs>
</ds:datastoreItem>
</file>

<file path=customXml/itemProps2.xml><?xml version="1.0" encoding="utf-8"?>
<ds:datastoreItem xmlns:ds="http://schemas.openxmlformats.org/officeDocument/2006/customXml" ds:itemID="{43242FBD-F544-46D2-8B47-9990B271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D7E492-E101-46A6-9EDA-85EB8F288D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2016-1</Template>
  <TotalTime>35</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Huxtable, Pamela R.  (OL &amp; Ed Tech)</cp:lastModifiedBy>
  <cp:revision>1</cp:revision>
  <cp:lastPrinted>2016-09-22T13:42:00Z</cp:lastPrinted>
  <dcterms:created xsi:type="dcterms:W3CDTF">2016-12-06T15:31:00Z</dcterms:created>
  <dcterms:modified xsi:type="dcterms:W3CDTF">2016-12-06T16:07:00Z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